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4874" w14:textId="77777777" w:rsidR="002232BE" w:rsidRPr="006858BC" w:rsidRDefault="00324C79" w:rsidP="00DF60DA">
      <w:pPr>
        <w:spacing w:after="0" w:line="240" w:lineRule="auto"/>
      </w:pPr>
      <w:r w:rsidRPr="00DF60DA">
        <w:rPr>
          <w:b/>
          <w:noProof/>
        </w:rPr>
        <w:drawing>
          <wp:inline distT="0" distB="0" distL="0" distR="0" wp14:anchorId="451C008A" wp14:editId="107A0D96">
            <wp:extent cx="6547089" cy="665074"/>
            <wp:effectExtent l="0" t="0" r="635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717" cy="670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DFC2F" w14:textId="2D0C37C4" w:rsidR="001A5D77" w:rsidRPr="000347FF" w:rsidRDefault="001A5D77" w:rsidP="00DF60DA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347FF">
        <w:rPr>
          <w:rFonts w:ascii="Sylfaen" w:hAnsi="Sylfaen" w:cs="Sylfaen"/>
          <w:b/>
          <w:sz w:val="24"/>
          <w:szCs w:val="24"/>
          <w:lang w:val="ka-GE"/>
        </w:rPr>
        <w:t>კურიკულუმი</w:t>
      </w:r>
    </w:p>
    <w:tbl>
      <w:tblPr>
        <w:tblpPr w:leftFromText="180" w:rightFromText="180" w:vertAnchor="text" w:horzAnchor="page" w:tblpX="863" w:tblpY="4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285"/>
        <w:gridCol w:w="6662"/>
      </w:tblGrid>
      <w:tr w:rsidR="007B7D49" w:rsidRPr="00DF60DA" w14:paraId="1184ECEB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2A0BCCF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C966A9D" w14:textId="56D168D7" w:rsidR="007B7D49" w:rsidRPr="00DF60DA" w:rsidRDefault="00092EC0" w:rsidP="00DF60D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Cs/>
                <w:sz w:val="20"/>
                <w:szCs w:val="20"/>
                <w:lang w:val="ka-GE"/>
              </w:rPr>
              <w:t>სამართალი</w:t>
            </w:r>
            <w:r w:rsidR="00C21349" w:rsidRPr="00DF60D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7B7D49" w:rsidRPr="00DF60DA">
              <w:rPr>
                <w:rFonts w:ascii="Sylfaen" w:hAnsi="Sylfaen" w:cs="Sylfaen"/>
                <w:bCs/>
                <w:sz w:val="20"/>
                <w:szCs w:val="20"/>
              </w:rPr>
              <w:t>(</w:t>
            </w:r>
            <w:r w:rsidR="00C21349" w:rsidRPr="00DF60DA">
              <w:rPr>
                <w:rFonts w:ascii="Sylfaen" w:hAnsi="Sylfaen" w:cs="Sylfaen"/>
                <w:bCs/>
                <w:sz w:val="20"/>
                <w:szCs w:val="20"/>
              </w:rPr>
              <w:t>Law</w:t>
            </w:r>
            <w:r w:rsidR="007B7D49" w:rsidRPr="00DF60DA">
              <w:rPr>
                <w:rFonts w:ascii="Sylfaen" w:hAnsi="Sylfaen" w:cs="Sylfaen"/>
                <w:bCs/>
                <w:sz w:val="20"/>
                <w:szCs w:val="20"/>
              </w:rPr>
              <w:t>)</w:t>
            </w:r>
          </w:p>
        </w:tc>
      </w:tr>
      <w:tr w:rsidR="007B7D49" w:rsidRPr="00DF60DA" w14:paraId="25C583D8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381ABB8" w14:textId="3D0B16A3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DF60DA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10A57C1A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F3CD44" w14:textId="77777777" w:rsidR="006B54D7" w:rsidRPr="00DF60DA" w:rsidRDefault="00092EC0" w:rsidP="00DF60DA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სამართლის </w:t>
            </w:r>
            <w:r w:rsidR="007B7D49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</w:t>
            </w:r>
            <w:r w:rsidR="007B7D49" w:rsidRPr="00DF60DA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ი</w:t>
            </w:r>
            <w:r w:rsidR="00C21349" w:rsidRPr="00DF60DA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</w:t>
            </w:r>
          </w:p>
          <w:p w14:paraId="294A6305" w14:textId="22D56797" w:rsidR="007B7D49" w:rsidRPr="00DF60DA" w:rsidRDefault="00C21349" w:rsidP="00DF60DA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DF60DA">
              <w:rPr>
                <w:rFonts w:ascii="Sylfaen" w:hAnsi="Sylfaen"/>
                <w:bCs/>
                <w:sz w:val="20"/>
                <w:szCs w:val="20"/>
              </w:rPr>
              <w:t>(Bachelor of Law)</w:t>
            </w:r>
          </w:p>
        </w:tc>
      </w:tr>
      <w:tr w:rsidR="007B7D49" w:rsidRPr="00DF60DA" w14:paraId="528ABC35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55FC4D2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0E6D7A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7B7D49" w:rsidRPr="00DF60DA" w14:paraId="03506157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F6323C2" w14:textId="6E2ECF2C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</w:p>
          <w:p w14:paraId="095F8F8A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124E3E" w14:textId="5EBCA24E" w:rsidR="004D0273" w:rsidRPr="00DF60DA" w:rsidRDefault="00C051D1" w:rsidP="00DF60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მამუკა შენგელია, </w:t>
            </w:r>
            <w:r w:rsidR="00331EF6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 აკადემიური დოქტორი; </w:t>
            </w:r>
            <w:r w:rsidR="004D0273" w:rsidRPr="00DF60DA">
              <w:rPr>
                <w:rFonts w:ascii="Sylfaen" w:hAnsi="Sylfaen"/>
                <w:sz w:val="20"/>
                <w:szCs w:val="20"/>
                <w:lang w:val="ka-GE"/>
              </w:rPr>
              <w:t>აწსუ-ს სამართლის დეპარტამენტის  პროფესორი</w:t>
            </w:r>
            <w:r w:rsidR="00331EF6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B7D49" w:rsidRPr="00DF60DA" w14:paraId="6FDD05FC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DB2FEA7" w14:textId="5D18A444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="00A87B30"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="00A87B30"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14:paraId="2F6EBAB2" w14:textId="23CE435C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DF60D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</w:t>
            </w:r>
            <w:r w:rsidR="00487EF9" w:rsidRPr="00DF60DA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19F53ACA" w14:textId="4F2DED4F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8E39D0" w:rsidRPr="00DF60DA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B7D49" w:rsidRPr="00DF60DA" w14:paraId="22F0D497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D3B9401" w14:textId="61419BCA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456F60"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99CCA" w14:textId="19C24A97" w:rsidR="00243BF6" w:rsidRPr="00DF60DA" w:rsidRDefault="007B7D49" w:rsidP="00DF60D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B7D49" w:rsidRPr="00DF60DA" w14:paraId="20D7505C" w14:textId="77777777" w:rsidTr="00DF60DA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186B37" w14:textId="024FEC6E" w:rsidR="007B7D49" w:rsidRPr="00DF60DA" w:rsidRDefault="007B7D49" w:rsidP="00DF60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9F1964" w:rsidRPr="00DF60D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9F1964" w:rsidRPr="00DF60D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9120E" w14:textId="5102996C" w:rsidR="00A07C9F" w:rsidRPr="00DF60DA" w:rsidRDefault="00DF60DA" w:rsidP="00DF60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№291513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64808" w:rsidRPr="00DF60DA">
              <w:rPr>
                <w:rFonts w:ascii="Sylfaen" w:hAnsi="Sylfaen"/>
                <w:sz w:val="20"/>
                <w:szCs w:val="20"/>
                <w:lang w:val="ka-GE"/>
              </w:rPr>
              <w:t>13.03.2021</w:t>
            </w:r>
          </w:p>
          <w:p w14:paraId="15CF9074" w14:textId="77777777" w:rsidR="009768D2" w:rsidRPr="00DF60DA" w:rsidRDefault="00487EF9" w:rsidP="00DF60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შემუშავება და განახლება: </w:t>
            </w:r>
          </w:p>
          <w:p w14:paraId="6BE3E50F" w14:textId="48A2EDC0" w:rsidR="00E21C5E" w:rsidRPr="00DF60DA" w:rsidRDefault="00487EF9" w:rsidP="00DF60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აკადემიური საბჭოს</w:t>
            </w:r>
            <w:r w:rsidR="00DF60DA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="00DF60DA" w:rsidRPr="00DF60DA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დადგენილებები</w:t>
            </w:r>
            <w:r w:rsidRPr="00DF60DA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="00DF60DA" w:rsidRPr="00DF60DA">
              <w:rPr>
                <w:rFonts w:ascii="Sylfaen" w:hAnsi="Sylfaen" w:cs="Sylfaen"/>
                <w:sz w:val="20"/>
                <w:szCs w:val="20"/>
                <w:lang w:val="af-ZA"/>
              </w:rPr>
              <w:t>№</w:t>
            </w:r>
            <w:r w:rsidR="00DF60D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 (21/22) </w:t>
            </w:r>
            <w:r w:rsidR="0072666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17.09.2021, </w:t>
            </w:r>
            <w:r w:rsidR="00DF60DA" w:rsidRPr="00DF60DA">
              <w:rPr>
                <w:rFonts w:ascii="Sylfaen" w:hAnsi="Sylfaen" w:cs="Sylfaen"/>
                <w:sz w:val="20"/>
                <w:szCs w:val="20"/>
                <w:lang w:val="af-ZA"/>
              </w:rPr>
              <w:t>№</w:t>
            </w:r>
            <w:r w:rsidR="00DF60DA">
              <w:rPr>
                <w:rFonts w:ascii="Sylfaen" w:hAnsi="Sylfaen" w:cs="Sylfaen"/>
                <w:sz w:val="20"/>
                <w:szCs w:val="20"/>
                <w:lang w:val="ka-GE"/>
              </w:rPr>
              <w:t>3 (22</w:t>
            </w:r>
            <w:r w:rsidR="00DF60D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  <w:r w:rsidR="00DF60DA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DF60D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) </w:t>
            </w:r>
            <w:r w:rsidR="00DF60DA">
              <w:rPr>
                <w:rFonts w:ascii="Sylfaen" w:hAnsi="Sylfaen" w:cs="Sylfaen"/>
                <w:sz w:val="20"/>
                <w:szCs w:val="20"/>
                <w:lang w:val="ka-GE"/>
              </w:rPr>
              <w:t>16.09.2022</w:t>
            </w:r>
          </w:p>
        </w:tc>
      </w:tr>
      <w:tr w:rsidR="007B7D49" w:rsidRPr="00DF60DA" w14:paraId="5434041E" w14:textId="77777777" w:rsidTr="00DF60DA">
        <w:tc>
          <w:tcPr>
            <w:tcW w:w="1045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32A013" w14:textId="77777777" w:rsidR="007B7D49" w:rsidRPr="00DF60DA" w:rsidRDefault="007B7D49" w:rsidP="00DF60D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9F1964" w:rsidRPr="00DF60D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9F1964" w:rsidRPr="00DF60D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</w:p>
        </w:tc>
      </w:tr>
      <w:tr w:rsidR="007B7D49" w:rsidRPr="00DF60DA" w14:paraId="55D0D663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00D7A" w14:textId="05AB6F1E" w:rsidR="00186C2C" w:rsidRPr="00DF60DA" w:rsidRDefault="00186C2C" w:rsidP="00DF60DA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სამართლის საბაკალავრო პროგრამაზე სტუდენტის დაშვების წინაპირობაა:</w:t>
            </w:r>
          </w:p>
          <w:p w14:paraId="4C62E896" w14:textId="78728345" w:rsidR="003D6590" w:rsidRPr="00DF60DA" w:rsidRDefault="00222CD4" w:rsidP="00DF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>სრული ზოგადი განათლების დამადასტურებელი დოკუმენტი</w:t>
            </w:r>
            <w:r w:rsidR="00713FC0" w:rsidRPr="00DF60DA">
              <w:rPr>
                <w:rFonts w:ascii="Sylfaen" w:hAnsi="Sylfaen" w:cs="Sylfaen"/>
                <w:sz w:val="20"/>
                <w:szCs w:val="20"/>
              </w:rPr>
              <w:t xml:space="preserve"> -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ატესტატი და ერთიანი ეროვნული  გამოცდების შედეგები</w:t>
            </w:r>
            <w:r w:rsidR="00D5136D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7E59E4D" w14:textId="407AFC6F" w:rsidR="00E410B9" w:rsidRPr="00DF60DA" w:rsidRDefault="00E410B9" w:rsidP="00DF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მიღება</w:t>
            </w:r>
            <w:r w:rsidRPr="00DF60DA">
              <w:rPr>
                <w:rFonts w:ascii="Sylfaen" w:hAnsi="Sylfaen"/>
                <w:sz w:val="20"/>
                <w:szCs w:val="20"/>
              </w:rPr>
              <w:t>/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მოქმედი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DF60DA">
              <w:rPr>
                <w:rFonts w:ascii="Sylfaen" w:hAnsi="Sylfaen"/>
                <w:sz w:val="20"/>
                <w:szCs w:val="20"/>
              </w:rPr>
              <w:t>;</w:t>
            </w:r>
          </w:p>
          <w:p w14:paraId="02D3B558" w14:textId="1909067E" w:rsidR="00CA15B5" w:rsidRPr="00DF60DA" w:rsidRDefault="003D6590" w:rsidP="00DF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</w:t>
            </w:r>
            <w:r w:rsidR="00CA15B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D5742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ხორციელდება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და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სავალდებულო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პროცედურებისა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და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წესების</w:t>
            </w:r>
            <w:r w:rsidR="00CA15B5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DF60DA">
              <w:rPr>
                <w:rFonts w:ascii="Sylfaen" w:hAnsi="Sylfaen" w:cs="Sylfaen"/>
                <w:sz w:val="20"/>
                <w:szCs w:val="20"/>
              </w:rPr>
              <w:t>დაცვით</w:t>
            </w:r>
            <w:r w:rsidR="008E39D0" w:rsidRPr="00DF60DA">
              <w:rPr>
                <w:rFonts w:ascii="Sylfaen" w:hAnsi="Sylfaen"/>
                <w:sz w:val="20"/>
                <w:szCs w:val="20"/>
              </w:rPr>
              <w:t>;</w:t>
            </w:r>
          </w:p>
          <w:p w14:paraId="6C6E12B7" w14:textId="1603C844" w:rsidR="00CA15B5" w:rsidRPr="00DF60DA" w:rsidRDefault="00CA15B5" w:rsidP="00DF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გადმოყვან</w:t>
            </w:r>
            <w:r w:rsidR="00A236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ის წესით ჩარიცხვა</w:t>
            </w:r>
            <w:r w:rsidRPr="00DF60DA">
              <w:rPr>
                <w:rFonts w:ascii="Sylfaen" w:hAnsi="Sylfaen" w:cs="Sylfaen"/>
                <w:sz w:val="20"/>
                <w:szCs w:val="20"/>
              </w:rPr>
              <w:t xml:space="preserve"> უცხო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აღიარებული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დაწესებულებიდან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გადაწყვეტილების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DF60DA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B7D49" w:rsidRPr="00DF60DA" w14:paraId="4C0A2866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BD80FC" w14:textId="70B10747" w:rsidR="007B7D49" w:rsidRPr="00DF60DA" w:rsidRDefault="007B7D49" w:rsidP="00DF60DA">
            <w:pPr>
              <w:spacing w:after="0" w:line="240" w:lineRule="auto"/>
              <w:jc w:val="center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9F1964" w:rsidRPr="00DF60D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მიზ</w:t>
            </w:r>
            <w:r w:rsidR="00BC3ECC"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ან</w:t>
            </w:r>
            <w:r w:rsidRPr="00DF60DA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7B7D49" w:rsidRPr="00DF60DA" w14:paraId="2FC38488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8A564" w14:textId="3F5DB75B" w:rsidR="00186C2C" w:rsidRPr="00DF60DA" w:rsidRDefault="00186C2C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სამართლის საბაკალავრო საგანმანათლებლო პროგრამის მიზანია:</w:t>
            </w:r>
          </w:p>
          <w:p w14:paraId="23668DD0" w14:textId="159AD493" w:rsidR="00815BC8" w:rsidRPr="00DF60DA" w:rsidRDefault="004473E7" w:rsidP="00DF60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უმაღლესი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განათლების  ეროვნულ და </w:t>
            </w:r>
            <w:r w:rsidR="00B4287E" w:rsidRPr="00DF60DA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სტანდარტებზე დაფუძნებული </w:t>
            </w:r>
            <w:r w:rsidR="00997153" w:rsidRPr="00DF60DA">
              <w:rPr>
                <w:rFonts w:ascii="Sylfaen" w:hAnsi="Sylfaen"/>
                <w:sz w:val="20"/>
                <w:szCs w:val="20"/>
                <w:lang w:val="ka-GE"/>
              </w:rPr>
              <w:t>სამართლის ბაკალავრის აკადემიური ხარისხის მქონე</w:t>
            </w:r>
            <w:r w:rsidR="006212CD" w:rsidRPr="00DF60DA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997153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კონკურენტუნარიანი სპეციალისტის მომზადება</w:t>
            </w:r>
            <w:r w:rsidR="00726EEE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შრომის ბაზრის მოთხოვნების გათვალისწინებით</w:t>
            </w:r>
            <w:r w:rsidR="001E5D16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. სტუდენტისათვის 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ფართო 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ცოდნის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მიცემა 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>სამართლის ცნების, ძირითადი ნიშნების; სამართლის პრინციპების და ფუნქციების; სამართლიანობის ცნების და სახეების; სამართლიანობის თეორიების; სამართლის, როგორც ღირებულების; სამართლის, როგორც მავალებელი და აღმჭურველი დებულებების სისტემის; სამართლის ნორმათა კონკურენციის; სამართალგანვრცობის; ნების გამოვლენათა და ხელშეკრულებათა განმარტების;  ქართული სამართლის ისტორიის საფუძვლების; რომის სამართლის რეცეფციის; კერძო, საჯარო და სისხლის სამართლის უზოგადესი ცნებების და პრინციპების, საერთაშორისო საჯარო სამართლის სისტემის შესახებ.</w:t>
            </w:r>
          </w:p>
          <w:p w14:paraId="7CC3624C" w14:textId="2A8BADDE" w:rsidR="00BD66B8" w:rsidRPr="00DF60DA" w:rsidRDefault="004473E7" w:rsidP="00DF60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ქალაქის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, რეგიონის</w:t>
            </w:r>
            <w:r w:rsidR="00BD66B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ა და მთლიანად ქვეყნის განვითარებაზე </w:t>
            </w:r>
            <w:r w:rsidR="004D0273" w:rsidRPr="00DF60DA">
              <w:rPr>
                <w:rFonts w:ascii="Sylfaen" w:hAnsi="Sylfaen"/>
                <w:sz w:val="20"/>
                <w:szCs w:val="20"/>
                <w:lang w:val="ka-GE"/>
              </w:rPr>
              <w:t>მოტივირებული</w:t>
            </w:r>
            <w:r w:rsidR="006E1C87" w:rsidRPr="00DF60DA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4D0273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C87" w:rsidRPr="00DF60DA">
              <w:rPr>
                <w:rFonts w:ascii="Sylfaen" w:hAnsi="Sylfaen"/>
                <w:sz w:val="20"/>
                <w:szCs w:val="20"/>
                <w:lang w:val="ka-GE"/>
              </w:rPr>
              <w:t>რთული და გაუთვალისწინებელი პრობლემების გადაჭრისათვის შემეცნებითი და პრაქტიკული უნარების გამოყენებით</w:t>
            </w:r>
            <w:r w:rsidR="004D0273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შედეგზე </w:t>
            </w:r>
            <w:r w:rsidR="00BD66B8" w:rsidRPr="00DF60DA">
              <w:rPr>
                <w:rFonts w:ascii="Sylfaen" w:hAnsi="Sylfaen"/>
                <w:sz w:val="20"/>
                <w:szCs w:val="20"/>
                <w:lang w:val="ka-GE"/>
              </w:rPr>
              <w:t>ორიენტირებული</w:t>
            </w:r>
            <w:r w:rsidR="00BC3EC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212CD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შესაბამისი საფეხურის </w:t>
            </w:r>
            <w:r w:rsidR="00BC3EC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იურისტის </w:t>
            </w:r>
            <w:r w:rsidR="00BD66B8" w:rsidRPr="00DF60DA">
              <w:rPr>
                <w:rFonts w:ascii="Sylfaen" w:hAnsi="Sylfaen"/>
                <w:sz w:val="20"/>
                <w:szCs w:val="20"/>
                <w:lang w:val="ka-GE"/>
              </w:rPr>
              <w:t>მომზადება</w:t>
            </w:r>
            <w:r w:rsidR="00E83A74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1E5D16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</w:t>
            </w:r>
            <w:r w:rsidR="002718F4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ისათვი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სამართლის ძირითად დარგებში კანონმდებლობის და სამართლებრივ ნოვაციათა დაუფლებაზე და 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</w:rPr>
              <w:t xml:space="preserve">პრაქტიკაში 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მათი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</w:rPr>
              <w:t xml:space="preserve"> გამოყენების შესაძლებლობა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 მიმართული უნარები</w:t>
            </w:r>
            <w:r w:rsidR="002718F4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815BC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; </w:t>
            </w:r>
            <w:r w:rsidR="00815BC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სამართალწარმოებაში ეფექტური ადვოკატირების ელემენტები</w:t>
            </w:r>
            <w:r w:rsidR="002718F4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="00815BC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  <w:r w:rsidR="00815BC8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იურიდიული </w:t>
            </w:r>
            <w:r w:rsidR="002718F4" w:rsidRPr="00DF60DA">
              <w:rPr>
                <w:rFonts w:ascii="Sylfaen" w:hAnsi="Sylfaen"/>
                <w:sz w:val="20"/>
                <w:szCs w:val="20"/>
                <w:lang w:val="ru-RU"/>
              </w:rPr>
              <w:t>ლექსიკის</w:t>
            </w:r>
            <w:r w:rsidR="00815BC8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, სტანდარტული იურიდიული ტერმინოლოგიის გამოყენებით 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ზეპირი და წერითი ფორმით კომუნიკაციის; </w:t>
            </w:r>
            <w:r w:rsidR="00815BC8" w:rsidRPr="00DF60DA">
              <w:rPr>
                <w:rFonts w:ascii="Sylfaen" w:hAnsi="Sylfaen"/>
                <w:sz w:val="20"/>
                <w:szCs w:val="20"/>
                <w:lang w:val="ru-RU"/>
              </w:rPr>
              <w:t>დავის გადაწყვეტის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>ას</w:t>
            </w:r>
            <w:r w:rsidR="00815BC8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 მიმდინარე საკითხების და წინააღმდეგობების გააზრების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815BC8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სასამართლოს დასაბუთებული გადაწყვეტილებების 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>გაანალიზების და ადეკვატური დასკვნების მიღების უნარ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ს გამომუშავება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CBCBDA0" w14:textId="02B2EB99" w:rsidR="000C1147" w:rsidRPr="00DF60DA" w:rsidRDefault="00BF0DDA" w:rsidP="00DF60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F60D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თეორიულ</w:t>
            </w:r>
            <w:r w:rsidR="000B5329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</w:t>
            </w:r>
            <w:r w:rsidR="00BD66B8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და </w:t>
            </w:r>
            <w:r w:rsidRPr="00DF60DA">
              <w:rPr>
                <w:rFonts w:ascii="Sylfaen" w:hAnsi="Sylfaen"/>
                <w:sz w:val="20"/>
                <w:szCs w:val="20"/>
                <w:shd w:val="clear" w:color="auto" w:fill="FFFFFF"/>
              </w:rPr>
              <w:t>პრაქტიკულ</w:t>
            </w:r>
            <w:r w:rsidR="000B5329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</w:t>
            </w:r>
            <w:r w:rsidRPr="00DF60D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კომპონენტ</w:t>
            </w:r>
            <w:r w:rsidR="00BD66B8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ებ</w:t>
            </w:r>
            <w:r w:rsidR="000B5329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ის</w:t>
            </w:r>
            <w:r w:rsidRPr="00DF60D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სწავლებ</w:t>
            </w:r>
            <w:r w:rsidR="000B5329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აზე</w:t>
            </w:r>
            <w:r w:rsidR="005204FA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BC3ECC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ზოგადად</w:t>
            </w:r>
            <w:r w:rsidR="00925FC1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</w:t>
            </w:r>
            <w:r w:rsidR="00BC3ECC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204FA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 </w:t>
            </w:r>
            <w:r w:rsidR="00611508" w:rsidRPr="00DF60DA">
              <w:rPr>
                <w:rFonts w:ascii="Sylfaen" w:hAnsi="Sylfaen"/>
                <w:sz w:val="20"/>
                <w:szCs w:val="20"/>
                <w:lang w:val="ka-GE"/>
              </w:rPr>
              <w:t>ეთიკაზე</w:t>
            </w:r>
            <w:r w:rsidR="00BC3EC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, პასუხისმგებლობაზე </w:t>
            </w:r>
            <w:r w:rsidR="005204FA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5204FA" w:rsidRPr="00DF60DA">
              <w:rPr>
                <w:rFonts w:ascii="Sylfaen" w:hAnsi="Sylfaen"/>
                <w:sz w:val="20"/>
                <w:szCs w:val="20"/>
                <w:shd w:val="clear" w:color="auto" w:fill="FFFFFF"/>
              </w:rPr>
              <w:t>სამართლიანობაზე დაფუძნებული ღირებულებების განვითარებით,</w:t>
            </w:r>
            <w:r w:rsidR="005C03CE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925FC1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შესაბამისი </w:t>
            </w:r>
            <w:r w:rsidR="00925FC1" w:rsidRPr="00DF60DA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lastRenderedPageBreak/>
              <w:t xml:space="preserve">საფეხურის </w:t>
            </w:r>
            <w:r w:rsidR="005C03CE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იურისტისათვის საჭირო </w:t>
            </w:r>
            <w:r w:rsidR="005C03CE" w:rsidRPr="00DF60DA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="005C03CE" w:rsidRPr="00DF60DA">
              <w:rPr>
                <w:rFonts w:ascii="Sylfaen" w:hAnsi="Sylfaen"/>
                <w:sz w:val="20"/>
                <w:szCs w:val="20"/>
              </w:rPr>
              <w:t>-</w:t>
            </w:r>
            <w:r w:rsidR="005C03CE" w:rsidRPr="00DF60DA">
              <w:rPr>
                <w:rFonts w:ascii="Sylfaen" w:hAnsi="Sylfaen" w:cs="Sylfaen"/>
                <w:sz w:val="20"/>
                <w:szCs w:val="20"/>
              </w:rPr>
              <w:t>ჩვევების</w:t>
            </w:r>
            <w:r w:rsidR="005C03CE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C03CE" w:rsidRPr="00DF60DA">
              <w:rPr>
                <w:rFonts w:ascii="Sylfaen" w:hAnsi="Sylfaen" w:cs="Sylfaen"/>
                <w:sz w:val="20"/>
                <w:szCs w:val="20"/>
              </w:rPr>
              <w:t>გამომუშავება</w:t>
            </w:r>
            <w:r w:rsidR="00925FC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5FC1" w:rsidRPr="00DF60D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="00925FC1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5FC1" w:rsidRPr="00DF60DA">
              <w:rPr>
                <w:rFonts w:ascii="Sylfaen" w:hAnsi="Sylfaen" w:cs="Sylfaen"/>
                <w:sz w:val="20"/>
                <w:szCs w:val="20"/>
              </w:rPr>
              <w:t>საჭიროებების</w:t>
            </w:r>
            <w:r w:rsidR="00925FC1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5FC1" w:rsidRPr="00DF60DA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="00925FC1" w:rsidRPr="00DF60DA">
              <w:rPr>
                <w:rFonts w:ascii="Sylfaen" w:hAnsi="Sylfaen"/>
                <w:sz w:val="20"/>
                <w:szCs w:val="20"/>
              </w:rPr>
              <w:t>.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7CF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სტუდენტ</w:t>
            </w:r>
            <w:r w:rsidR="002718F4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ისათვი</w:t>
            </w:r>
            <w:r w:rsidR="006E7CF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სინთეზირებულ იურიდ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>ულ დოქტრინაზე და იურიდიულ პრაქტიკაზე  დაფუძნებული კვლევითი და პრაქტიკული ხასიათის პროექტებზე მუშაობის</w:t>
            </w:r>
            <w:r w:rsidR="00815BC8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E7CFC" w:rsidRPr="00DF60DA">
              <w:rPr>
                <w:rFonts w:ascii="Sylfaen" w:hAnsi="Sylfaen" w:cs="Sylfaen"/>
                <w:sz w:val="20"/>
                <w:szCs w:val="20"/>
                <w:lang w:val="ru-RU"/>
              </w:rPr>
              <w:t>იურიდიულ</w:t>
            </w:r>
            <w:r w:rsidR="006E7CFC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 პრაქტიკაში 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სამართლებრივ ღირებულებებზე, პასუხისმგებლობაზე და სამართლიანობაზე  დაფუძნებული </w:t>
            </w:r>
            <w:r w:rsidR="006E7CFC" w:rsidRPr="00DF60DA">
              <w:rPr>
                <w:rFonts w:ascii="Sylfaen" w:hAnsi="Sylfaen"/>
                <w:sz w:val="20"/>
                <w:szCs w:val="20"/>
                <w:lang w:val="ru-RU"/>
              </w:rPr>
              <w:t xml:space="preserve">ეთიკური და სოციალური საკითხების იდენტიფიცირების, გაგებისა და გადაწყვეტის 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>უნარ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2718F4" w:rsidRPr="00DF60DA">
              <w:rPr>
                <w:rFonts w:ascii="Sylfaen" w:hAnsi="Sylfaen"/>
                <w:sz w:val="20"/>
                <w:szCs w:val="20"/>
                <w:lang w:val="ka-GE"/>
              </w:rPr>
              <w:t>ს გამომუშავება</w:t>
            </w:r>
            <w:r w:rsidR="006E7CFC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B7D49" w:rsidRPr="00DF60DA" w14:paraId="5F50490D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AA4CCC4" w14:textId="64C468EB" w:rsidR="007B7D49" w:rsidRPr="00DF60DA" w:rsidRDefault="007B7D49" w:rsidP="00DF60D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9F1964"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</w:tc>
      </w:tr>
      <w:tr w:rsidR="00BE3517" w:rsidRPr="00DF60DA" w14:paraId="556915D2" w14:textId="77777777" w:rsidTr="00DF60DA">
        <w:trPr>
          <w:trHeight w:val="405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206F766" w14:textId="3F9BEE73" w:rsidR="00BE3517" w:rsidRPr="00DF60DA" w:rsidRDefault="00BE3517" w:rsidP="00DF60D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0" w:name="_Hlk38126828"/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="0056084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2A30C" w14:textId="2EA8B450" w:rsidR="00AB4D0E" w:rsidRPr="00DF60DA" w:rsidRDefault="00973D13" w:rsidP="00DF60D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1" w:name="_Hlk38127386"/>
            <w:bookmarkStart w:id="2" w:name="_Hlk22736953"/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სამართლ</w:t>
            </w:r>
            <w:r w:rsidR="00713FC0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ის სა</w:t>
            </w: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ბაკალავრ</w:t>
            </w:r>
            <w:r w:rsidR="00713FC0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ო საგანმანათლებლო</w:t>
            </w:r>
            <w:r w:rsidR="004D2459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13FC0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პროგრამის </w:t>
            </w: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D2459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დასრულების შემდეგ </w:t>
            </w: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363A3D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="00EA3BB6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2E4CC244" w14:textId="74CE424E" w:rsidR="00973D13" w:rsidRPr="00DF60DA" w:rsidRDefault="004D2459" w:rsidP="00DF6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3" w:name="_Hlk38126560"/>
            <w:bookmarkEnd w:id="1"/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აღწერს</w:t>
            </w:r>
            <w:r w:rsidR="00973D13"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  <w:bookmarkEnd w:id="2"/>
          </w:p>
          <w:p w14:paraId="05711CA9" w14:textId="1A66B1DD" w:rsidR="00B4184E" w:rsidRPr="00DF60DA" w:rsidRDefault="00CE3D8E" w:rsidP="00DF60D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  <w:r w:rsidR="00A974C4" w:rsidRPr="00DF60DA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="00A974C4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81AFB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სამართლის ძირითად არსს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და სოცი</w:t>
            </w:r>
            <w:r w:rsidR="00B330A2" w:rsidRPr="00DF60DA">
              <w:rPr>
                <w:rFonts w:ascii="Sylfaen" w:hAnsi="Sylfaen"/>
                <w:sz w:val="20"/>
                <w:szCs w:val="20"/>
                <w:lang w:val="ka-GE"/>
              </w:rPr>
              <w:t>ალ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ურ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დანიშნულებ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სამართლის  წყაროებს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სამართალშემოქმედებ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 xml:space="preserve"> ნორმატიულ სამართლებრივი აქტების სახეებს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ნორმატიული აქტის მოქმედებ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ფარგლებს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ნორმატიული აქტის სისტემატიზაცი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სამართლებრივ ურთიერთობ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მოქმედების და მისი რეალიზაციის ფორმებს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ნორმათა 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განმარტებ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მართლზომიერ ქცევ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სამართალდარვევ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ს და იურიდიულ პასუხისმგებლობ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>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კანონიერებ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ს და მართლწესრიგს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ეროვნული სამართლის სისტემ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ს და კანონმდებლობის სისტემ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თანამედროვეობის სამართლებრივ სისტემებ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(ოჯახების)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სამართლის </w:t>
            </w:r>
            <w:r w:rsidR="009B0EDA" w:rsidRPr="00DF60DA">
              <w:rPr>
                <w:rFonts w:ascii="Sylfaen" w:hAnsi="Sylfaen"/>
                <w:sz w:val="20"/>
                <w:szCs w:val="20"/>
                <w:lang w:val="ka-GE"/>
              </w:rPr>
              <w:t>ისტორიულ პირდაპირ და არაპირდაპირ, საეკლესიო (კანონიკური)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B0EDA" w:rsidRPr="00DF60DA">
              <w:rPr>
                <w:rFonts w:ascii="Sylfaen" w:hAnsi="Sylfaen"/>
                <w:sz w:val="20"/>
                <w:szCs w:val="20"/>
                <w:lang w:val="ka-GE"/>
              </w:rPr>
              <w:t>საერო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9B0EDA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B0EDA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სახელმწიფო-სამართლებრივ (კონსტიტუციურ), სისხლისა და სამოქალაქო სამართლის ხასიათის  </w:t>
            </w:r>
            <w:r w:rsidR="005F0F6F" w:rsidRPr="00DF60DA">
              <w:rPr>
                <w:rFonts w:ascii="Sylfaen" w:hAnsi="Sylfaen"/>
                <w:sz w:val="20"/>
                <w:szCs w:val="20"/>
                <w:lang w:val="ka-GE"/>
              </w:rPr>
              <w:t>წყაროებ</w:t>
            </w:r>
            <w:r w:rsidR="004D2459" w:rsidRPr="00DF60D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145BEE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bookmarkStart w:id="4" w:name="_Hlk39927070"/>
            <w:r w:rsidR="00AD1BAA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4184E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დარგობრივი სასწავლო კურსების ძირითად თეორიებს, წესებს, პრინციპებსა და რეგულირების თავისებურებებს, </w:t>
            </w:r>
            <w:bookmarkEnd w:id="4"/>
            <w:r w:rsidR="00B4184E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მათ შორის: </w:t>
            </w:r>
          </w:p>
          <w:p w14:paraId="76AD67DC" w14:textId="6B59900E" w:rsidR="007842E3" w:rsidRPr="00DF60DA" w:rsidRDefault="002654D9" w:rsidP="00DF60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7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ძირითადი უფლებებისა და თავისუფლებების </w:t>
            </w:r>
            <w:r w:rsidR="0061448C" w:rsidRPr="00DF60DA">
              <w:rPr>
                <w:rFonts w:ascii="Sylfaen" w:hAnsi="Sylfaen"/>
                <w:sz w:val="20"/>
                <w:szCs w:val="20"/>
                <w:lang w:val="ka-GE"/>
              </w:rPr>
              <w:t>ცნებას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1448C" w:rsidRPr="00DF60DA">
              <w:rPr>
                <w:rFonts w:ascii="Sylfaen" w:hAnsi="Sylfaen"/>
                <w:sz w:val="20"/>
                <w:szCs w:val="20"/>
                <w:lang w:val="ka-GE"/>
              </w:rPr>
              <w:t>ძირითად უფლებათა სუბიექტებს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კონკრეტულ ძირითად უფლებებსა და თავისუფლებებს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ძირითადი უფლებების დარღვევის შემოწმებას</w:t>
            </w:r>
            <w:r w:rsidR="00A33D09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თანასწორობის ძირითად უფლებებს;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კონსტიტუციის ძირითად პრინციპებს</w:t>
            </w:r>
            <w:r w:rsidR="000F29BF" w:rsidRPr="00DF60DA">
              <w:rPr>
                <w:rFonts w:ascii="Sylfaen" w:hAnsi="Sylfaen" w:cs="Sylfaen"/>
                <w:noProof/>
                <w:sz w:val="20"/>
                <w:szCs w:val="20"/>
              </w:rPr>
              <w:t>;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</w:rPr>
              <w:t>სახელმწიფო</w:t>
            </w:r>
            <w:r w:rsidR="009C0EC6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</w:rPr>
              <w:t>მოწყობისა</w:t>
            </w:r>
            <w:r w:rsidR="009C0EC6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="009C0EC6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</w:rPr>
              <w:t>ადგილობრივი თვითმმართველობის</w:t>
            </w:r>
            <w:r w:rsidR="009C0EC6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</w:rPr>
              <w:t>საკითხებ</w:t>
            </w:r>
            <w:r w:rsidR="009C0EC6" w:rsidRP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0F29BF" w:rsidRPr="00DF60DA">
              <w:rPr>
                <w:rFonts w:ascii="Sylfaen" w:hAnsi="Sylfaen" w:cs="AcadNusx"/>
                <w:noProof/>
                <w:sz w:val="20"/>
                <w:szCs w:val="20"/>
              </w:rPr>
              <w:t>;</w:t>
            </w:r>
            <w:r w:rsidR="009C0EC6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9C0EC6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>საქართველოს საარჩევნო სისტემის და საარჩევნო პროცესის თავისებურებებს</w:t>
            </w:r>
            <w:r w:rsidR="000F29BF" w:rsidRPr="00DF60DA">
              <w:rPr>
                <w:rFonts w:ascii="Sylfaen" w:eastAsiaTheme="minorEastAsia" w:hAnsi="Sylfaen"/>
                <w:sz w:val="20"/>
                <w:szCs w:val="20"/>
              </w:rPr>
              <w:t>;</w:t>
            </w:r>
            <w:r w:rsidR="009C0EC6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საქართველოს პარლამენტის სტატუსს, ლეგიტიმაციის ფარგლებს და უფლებამოსილებებს</w:t>
            </w:r>
            <w:r w:rsidR="000F29BF" w:rsidRPr="00DF60DA">
              <w:rPr>
                <w:rFonts w:ascii="Sylfaen" w:hAnsi="Sylfaen" w:cs="AcadNusx"/>
                <w:sz w:val="20"/>
                <w:szCs w:val="20"/>
              </w:rPr>
              <w:t>;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პრეზიდენტის </w:t>
            </w:r>
            <w:r w:rsidR="000F29B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და</w:t>
            </w:r>
            <w:r w:rsidR="000F29BF" w:rsidRPr="00DF60DA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საქართველოს მთავრობის კონსტიტუციურ სტატუსს და უფლებამოსილებებს</w:t>
            </w:r>
            <w:r w:rsidR="000F29B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;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საკონსტიტუციო სასამართლოს ფორმირების წესს, შემადგენლობას და უფლებამოსილებებს</w:t>
            </w:r>
            <w:r w:rsidR="000F29B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;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საერთო სასამართლოების სტ</w:t>
            </w:r>
            <w:r w:rsidR="000F29B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რ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უქტურას</w:t>
            </w:r>
            <w:r w:rsidR="0077159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; 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ად</w:t>
            </w:r>
            <w:r w:rsidR="00FD4810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გ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ილობრივი თვითმმართველობის ორგანოებ</w:t>
            </w:r>
            <w:r w:rsidR="000F29B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ი</w:t>
            </w:r>
            <w:r w:rsidRPr="00DF60DA">
              <w:rPr>
                <w:rFonts w:ascii="Sylfaen" w:hAnsi="Sylfaen" w:cs="AcadNusx"/>
                <w:sz w:val="20"/>
                <w:szCs w:val="20"/>
                <w:lang w:val="ka-GE"/>
              </w:rPr>
              <w:t>ს უფლებამოსილებებს</w:t>
            </w:r>
            <w:r w:rsidR="002E10AF" w:rsidRPr="00DF60D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; </w:t>
            </w:r>
            <w:r w:rsidR="002E10AF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>საზღვარგარეთის ქვეყნების კონსტიტუციური სამართლის წყაროებს,</w:t>
            </w:r>
            <w:r w:rsidR="00A974C4" w:rsidRPr="00DF60DA">
              <w:rPr>
                <w:rFonts w:ascii="Sylfaen" w:eastAsiaTheme="minorEastAsia" w:hAnsi="Sylfaen"/>
                <w:sz w:val="20"/>
                <w:szCs w:val="20"/>
              </w:rPr>
              <w:t xml:space="preserve"> </w:t>
            </w:r>
            <w:r w:rsidR="002E10AF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სახელმწიფო ხელისუფლებისა და ადგილობრივი თვითმმართველობის  გამიჯვნისა და ურთიერთმიმართების მექანიზმებს; </w:t>
            </w:r>
            <w:r w:rsidR="002B5247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>ზოგადი ადმინისტრაციული სამართლის ინსტიტუტებს</w:t>
            </w:r>
            <w:r w:rsidR="00145BEE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, საკონსტიტუციო და </w:t>
            </w:r>
            <w:r w:rsidR="002E10AF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>ადმინისტრაციული სამართალწარმოების თავისებურებებს</w:t>
            </w:r>
            <w:r w:rsidR="00145BEE" w:rsidRPr="00DF60DA">
              <w:rPr>
                <w:rFonts w:ascii="Sylfaen" w:eastAsiaTheme="minorEastAsia" w:hAnsi="Sylfaen"/>
                <w:sz w:val="20"/>
                <w:szCs w:val="20"/>
                <w:lang w:val="ka-GE"/>
              </w:rPr>
              <w:t>.</w:t>
            </w:r>
          </w:p>
          <w:p w14:paraId="3387CAAA" w14:textId="5B390380" w:rsidR="002E10AF" w:rsidRPr="00DF60DA" w:rsidRDefault="00D64576" w:rsidP="00DF60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7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კერძო სამართლის სისტემას; </w:t>
            </w:r>
            <w:r w:rsidR="002E10AF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პირის უფლებაუნარიანობის, ქმედუნარიანობის, დელიქტუნარიანობის ფარგლებს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2E10A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იურიდიულ პირს და მისთვის დამახასიათებელ თავისებურებებს; გარიგების ცალკეულ სახეე</w:t>
            </w:r>
            <w:r w:rsidR="00B16EE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ბს</w:t>
            </w:r>
            <w:r w:rsidR="002E10A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2E10AF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ნივთზე ფიზიკურ და იურიდიულ პირთა ბატონობის პირობებ</w:t>
            </w:r>
            <w:r w:rsidR="00B16EE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0F6FFE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2E10AF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სანივთო-სამართლებრივ, ვალდებულები</w:t>
            </w:r>
            <w:r w:rsidR="00B16EE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</w:t>
            </w:r>
            <w:r w:rsidR="002E10AF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საოჯახო და მემკვიდრეობით, შრომის სამართლის ინსტიტუტებ</w:t>
            </w:r>
            <w:r w:rsidR="00B16EE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E10AF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; </w:t>
            </w:r>
            <w:r w:rsidR="002E10A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სამოქალაქო საპროცესო </w:t>
            </w:r>
            <w:r w:rsidR="001C5CE2" w:rsidRPr="00DF60DA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ურთიერთობების</w:t>
            </w:r>
            <w:r w:rsidR="000F6FFE" w:rsidRPr="00DF60D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="001C5CE2" w:rsidRPr="00DF60DA">
              <w:rPr>
                <w:rFonts w:ascii="Sylfaen" w:hAnsi="Sylfaen" w:cs="AcadNusx"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 w:rsidR="001C5CE2" w:rsidRPr="00DF60DA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სამართალწარმოების</w:t>
            </w:r>
            <w:r w:rsidR="001C5CE2" w:rsidRPr="00DF60DA">
              <w:rPr>
                <w:rFonts w:ascii="Sylfaen" w:hAnsi="Sylfaen" w:cs="AcadNusx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r w:rsidR="001C5CE2" w:rsidRPr="00DF60DA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სუბიექტებ</w:t>
            </w:r>
            <w:r w:rsidR="000F6FFE" w:rsidRPr="00DF60D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ს, </w:t>
            </w:r>
            <w:r w:rsidR="000F6FFE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სასამართლოს უწყებრივ ქვემდებარეობას და განსჯადობას, ვადებს და მხარეებს, სამოქალაქო პროცესის თავისებურებებს</w:t>
            </w:r>
            <w:r w:rsidR="002A3EC3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 საოჯახო და მემკვიდრეობითი სამართლის საკითხებს.</w:t>
            </w:r>
          </w:p>
          <w:p w14:paraId="16938AED" w14:textId="7134CFF1" w:rsidR="002E10AF" w:rsidRPr="00DF60DA" w:rsidRDefault="003D2A2E" w:rsidP="00DF60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7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სისხლის სამართლის პრინციპებს, სისხლის სამართლის კანონის მოქმედების ფარგლებს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დანაშაულის ჩადენის სტადიებს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სასჯელის მიზნებს და სახეებს; ქმედების დანაშაულად  კვალიფიკაციის არსს და 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lastRenderedPageBreak/>
              <w:t>მნიშვნელობას; ადამიანისა და  კაცობრიობის წინააღმდეგ მიმართულ დანაშაულის მარეგულირებელ სისხლისსამართლებრივ ნორმებს; სისხლის სამართლის პროცესის მონაწილეთა უფლებებს და მოვალეობებს, საპროცესო ვადებს, საგამოძიებო და სასამართლო პრაქტიკის</w:t>
            </w:r>
            <w:r w:rsidR="00D64576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დანაშაულის კრიმინოლოგიურ ასპექტებს, დანაშაულთა გახსნის მეთოდიკას; მტკიცებულებათა დასაშვებობას, მტკიცებულებათა შეკრებას, შემოწმებას, შეფასებას და წარდგენას</w:t>
            </w:r>
            <w:r w:rsidR="00145BEE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სისხლის სამართლის საქმეზე დაცვის ქვეშ მყოფისათვის სასარგებლო გადაწყვეტილების მიღების უზრუნველყოფის მიზნით ადვოკატის მიერ რელევანტური მტკიცებულებების მოპოვების </w:t>
            </w:r>
            <w:r w:rsidR="00121A9C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არგუმენტებს</w:t>
            </w:r>
            <w:r w:rsidR="00145BEE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.</w:t>
            </w:r>
          </w:p>
          <w:p w14:paraId="504DD820" w14:textId="1CFB3C0F" w:rsidR="00943198" w:rsidRPr="00DF60DA" w:rsidRDefault="00F614F6" w:rsidP="00DF60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7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საერთაშორისო საჯარო სამართლის მოქმედების სფეროს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საჯარო სამართლის, როგორც კონკრეტული საერთაშორისო სი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ტემის - სახელმწიფოთაშორისო სისტემის განუყოფელ ნაწილს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და შიდასახელმწიფოებრივი სამართლის თანაფარდობას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საჯარო სამართლის ძირითად პრინციპებს და საერთაშორისო საჯარო სამართლის სუბიექტ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ებ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საერთაშორისო ხელშეკრულების ცნებას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სტრუქტურას</w:t>
            </w:r>
            <w:r w:rsidR="00A33D09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და </w:t>
            </w:r>
            <w:r w:rsidR="008E21B8" w:rsidRPr="00DF60DA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ხელშეკრულების დადების თავისებურებებს; საერთაშორისო ორგანიზაციების სტრუქტურას და უფლებამოსილებებს; საერთაშორისო მართლსაწინააღმდეგო აქტების სახეებს; დიპლომატიური და საკონსულო სამართლის ინსტიტუტებს; ადამიანის უფლებების და ძირითადი თავისუფლებების საერთაშორისო-სამართლებრივ ასპექტებს; საერთაშორისო სახის დანაშაულს; სახელმწიფო ტერიტორიის და ტერიტორიული უზენაესობის ცნებებს; </w:t>
            </w:r>
            <w:r w:rsidR="008E21B8" w:rsidRPr="00DF60DA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 xml:space="preserve">საზღვაო სამართლის თავისებურებებს; საერთაშორისო დავების მშვიდობიანი გადაწყვეტის საშუალებებს; </w:t>
            </w:r>
            <w:r w:rsidR="001B6E4C" w:rsidRPr="00DF60DA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>კონფლიქტების ლოკალიზაციისა და ჰუმანიტარიზაციის ძირი</w:t>
            </w:r>
            <w:r w:rsidR="005E085E" w:rsidRPr="00DF60DA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>თად</w:t>
            </w:r>
            <w:r w:rsidR="001B6E4C" w:rsidRPr="00DF60DA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 xml:space="preserve"> წყაროებს.</w:t>
            </w:r>
            <w:bookmarkEnd w:id="3"/>
          </w:p>
        </w:tc>
      </w:tr>
      <w:bookmarkEnd w:id="0"/>
      <w:tr w:rsidR="007B7D49" w:rsidRPr="00DF60DA" w14:paraId="5CEC56ED" w14:textId="77777777" w:rsidTr="00DF60DA">
        <w:trPr>
          <w:trHeight w:val="588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725FF8D" w14:textId="77777777" w:rsidR="00565D92" w:rsidRPr="00DF60DA" w:rsidRDefault="00565D92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79134350" w14:textId="26FD1319" w:rsidR="00565D92" w:rsidRPr="00DF60DA" w:rsidRDefault="00565D92" w:rsidP="00DF60D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69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62A82" w14:textId="5FD3F1A9" w:rsidR="00C05668" w:rsidRPr="00DF60DA" w:rsidRDefault="00AD1BAA" w:rsidP="00DF60D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5" w:name="_Hlk38127187"/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II</w:t>
            </w:r>
            <w:r w:rsidR="00681AFB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4B1F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B4D0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ამოიცნობს</w:t>
            </w:r>
            <w:r w:rsidR="008F35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სამართლებრივ საკითხებს ფაქტების რიგითობით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ზუსტი და სრულყოფილი გაგებით იურიდიულ, ინსტიტუციურ და ინტერპერსონალურ ჩარჩოებში; </w:t>
            </w:r>
            <w:r w:rsidR="00A61A7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ოპტიმალურად 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გაიაზრებს</w:t>
            </w:r>
            <w:r w:rsidR="008F35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გამოიყენებს </w:t>
            </w:r>
            <w:r w:rsidR="008F35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 უნარებს, 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პროცედურებს და კანონის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უზენაესობას 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</w:t>
            </w:r>
            <w:r w:rsidR="00C0566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პრობლემებ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 კრიტიკულად გა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საა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ნალიზებ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ლად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იმ სოციალურ კონტექსტ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="00C0566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რომელშიც იქმნება სამართლებრივი პრობლემა და საჭიროების შემთხვევაში შეიმუშავებს 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ეფექტურ 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სტრატეგიას</w:t>
            </w:r>
            <w:r w:rsidR="00C05668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D5290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0566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 საფუძვლებს, რომლებიც ემყარება კონკრეტული იურიდიული ან სოციალური პრობლემების მოგვარებას</w:t>
            </w:r>
            <w:r w:rsidR="003535D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01890E65" w14:textId="1DF3295B" w:rsidR="001A42FA" w:rsidRPr="00DF60DA" w:rsidRDefault="00AD1BAA" w:rsidP="00DF60D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III</w:t>
            </w:r>
            <w:r w:rsidR="00681AFB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4B1F5B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5E2A5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B1F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აანალიზებს</w:t>
            </w:r>
            <w:r w:rsidR="008F355B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23F0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ფუნდამენტურ წყაროებს,</w:t>
            </w:r>
            <w:r w:rsidR="001A42F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კონცეფციებს</w:t>
            </w:r>
            <w:r w:rsidR="007C459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323F09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ნორმატიულ საფუძვლებს</w:t>
            </w:r>
            <w:r w:rsidR="001A42F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ლოგიკურ და თანმიმდევრულ ჩარჩოებში;</w:t>
            </w:r>
            <w:r w:rsidR="007C459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 გარემოებების დადგენ</w:t>
            </w:r>
            <w:r w:rsidR="00240000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და შეფასების მიზნით </w:t>
            </w:r>
            <w:r w:rsidR="00240000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პრობლემის ამოცნობას, მოსაზრებების შეფასებას და გადაწყვეტილების მიღებას, </w:t>
            </w:r>
            <w:r w:rsidR="007C459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თითოეული წყაროს წონას, საიმედოობას და სავალდებულო ან დამაჯერებელ ავტორიტეტს</w:t>
            </w:r>
            <w:r w:rsidR="003535D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6F3DE139" w14:textId="1BD2B4A6" w:rsidR="00D65473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IV</w:t>
            </w:r>
            <w:r w:rsidR="00681AFB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6B41EB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ადგენს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იურიდიული შინაარსის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(ნორმატიული აქტის, ხელშეკრულების, საჩივრის, სარჩელის და ა.შ)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აგრეთვე, სხვადასხვაგვარი ანალიტიკური და დამაჯერებელი დოკუმენტების პროექტებს</w:t>
            </w:r>
            <w:r w:rsidR="0033594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წინასწარ განსაზღვრული ინსტრუქციების შესაბამისად 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იურიდიული პრობლემის მოსაგვარებლად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სამართლებრივი ხასიათის 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დასაბუთებული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დოკუმენტის ცალკეულ კომპონენტს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, როგორც გონივრულ საშუალებას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პრაქტიკული ხასიათის ამოცანების გადა</w:t>
            </w:r>
            <w:r w:rsidR="00217355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საჭრელად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შედარებითი ეფექტურობ</w:t>
            </w:r>
            <w:r w:rsidR="00F93E2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იდან</w:t>
            </w:r>
            <w:r w:rsidR="00054D3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მიზანშეწონილობ</w:t>
            </w:r>
            <w:r w:rsidR="00F93E2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იდან გამომდინარე შეიმუშავებს და გამოიყენებს იურიდიული კვლევის ინსტრუმენტებს</w:t>
            </w:r>
            <w:r w:rsidR="00240000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F5C9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და პრაქტიკული ხასიათის პროექტებს</w:t>
            </w:r>
            <w:r w:rsidR="007F024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58B2C513" w14:textId="16AFBB78" w:rsidR="00A61A7C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</w:t>
            </w:r>
            <w:r w:rsidR="00681AFB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5E2A5F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 დავის გადაწყვეტის სათანადო პროცესებში ეფექტურად ჩართვ</w:t>
            </w:r>
            <w:r w:rsidR="00A61A7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სტრატეგიას და </w:t>
            </w:r>
            <w:r w:rsidR="0023399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გონივრულ </w:t>
            </w:r>
            <w:r w:rsidR="00A61A7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ტ</w:t>
            </w:r>
            <w:r w:rsidR="00E06852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აქ</w:t>
            </w:r>
            <w:r w:rsidR="00A61A7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ტიკას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დავის გადაწყვეტის 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ალტერნატიულ საშუალებების გამოყენების შესაძლებლობებს; </w:t>
            </w:r>
            <w:r w:rsidR="00E06852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მედიაციის თეორიისა და ტერმინოლოგიის, მედიაციის ფუნდამენტური პრინციპების  და მედიატორის შესაძლო მიდგომების დიაპაზონს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340338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06852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და ჯგუფური სესიების სათანადო გამოყენებ</w:t>
            </w:r>
            <w:r w:rsidR="0034033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E06852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40338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06852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40338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მოლაპარაკებებში და მედიაციაში ეთიკური 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საკითხების და </w:t>
            </w:r>
            <w:r w:rsidR="002C65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პრინციპების</w:t>
            </w:r>
            <w:r w:rsidR="00340338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C65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ადეკვატურად და უფლებამოსილების ფარგლებში გამოყენებას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FE2370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სხვებთან და დამოუკიდებლად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71E729BA" w14:textId="775A9370" w:rsidR="00FD41B2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VI</w:t>
            </w:r>
            <w:r w:rsidR="00313E31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  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მსჯელობს 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>იურიდიული ტერმინოლოგიი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 და თანამედროვე საკომუნიკაციო ტექნოლოგიების გამოყენებით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ვერბალური (ზეპირსიტყვიერი) 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>და წერითი ფორმით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შორის 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 xml:space="preserve">სასამართლოში და სამართალწარმოების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სხვადა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>სხვა ეტაპზე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DF60DA">
              <w:rPr>
                <w:rFonts w:ascii="Sylfaen" w:hAnsi="Sylfaen" w:cs="Sylfaen"/>
                <w:sz w:val="20"/>
                <w:szCs w:val="20"/>
              </w:rPr>
              <w:t>საჯაროდ, არგუმენტირებულად და გასაგებად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D6547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ობიექტურად და დამაჯერებლად გადმოცემ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ით</w:t>
            </w:r>
            <w:r w:rsidR="00F20EA3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დამოუკიდებლად კრიტიკული დასკვნების გამოტან</w:t>
            </w:r>
            <w:r w:rsidR="00F20EA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ით;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აზრის ლაკონურად და გასაგებად ჩამოყალიბებ</w:t>
            </w:r>
            <w:r w:rsidR="00F20EA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ით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 ინფორმაციის მიღების, შერჩევის და თვითანალიზის ფორმულირებ</w:t>
            </w:r>
            <w:r w:rsidR="00F20EA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ით;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 მუშაობის ორგანიზებისას და  მართვისას  ტექნოლოგიის სათანადო გამოყენებით</w:t>
            </w:r>
            <w:r w:rsidR="007F024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6B920C3C" w14:textId="5B0D34C7" w:rsidR="00DF70D6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VII</w:t>
            </w:r>
            <w:r w:rsidR="00313E31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313E31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მოიძიებს და გამოარჩევს </w:t>
            </w:r>
            <w:r w:rsidR="0073281F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ეფექტურად მუშაობისათვის რთული პრობლემების გადაწყვეტის საშუალებებს</w:t>
            </w:r>
            <w:r w:rsidR="00B046D6" w:rsidRPr="00DF60DA">
              <w:rPr>
                <w:rFonts w:ascii="Sylfaen" w:hAnsi="Sylfaen" w:cs="Sylfaen"/>
                <w:sz w:val="20"/>
                <w:szCs w:val="20"/>
                <w:lang w:val="ka-GE"/>
              </w:rPr>
              <w:t>, მათ შორის,</w:t>
            </w:r>
            <w:r w:rsidR="0073281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ინტერდისციპლინარულ გუნდთან თანამშრომლობის გზით იურიდიულად მნიშვნელოვან ფაქტებზე და საჭიროებისამებრ ამ ფაქტების საფუძველზე სათანადო დასკვნებს პროფესიული სამუშაო პროდუქტის შექმნით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B046D6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მოქმედ </w:t>
            </w:r>
            <w:r w:rsidR="00FE2370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კანონ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მდებლობ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86710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საკანონმდებლო ცვლილებებს; </w:t>
            </w:r>
            <w:r w:rsidR="0023399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საერთაშორისო კონტექსტში შესაძლო არგუმენტების და საპირისპირო არგუმენტების გასაგებად ახალ და უცნობ ფაქტობრივ სიტუაციებს პიროვნული და პროფესიული განვითარების გასაუმჯობესებლად; </w:t>
            </w:r>
            <w:r w:rsidR="001816C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საჭიროების შემთხვევაში, ბიბლიოთეკარების და პროფესიონალი პერსონალის გამოყენებით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816C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საიმედოობ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1816C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 და სტრატეგიულ მნიშვნელობ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 </w:t>
            </w:r>
            <w:r w:rsidR="00B046D6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 პერიოდული გამოცემებით</w:t>
            </w:r>
            <w:r w:rsidR="00150069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150069" w:rsidRPr="00DF60DA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23399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სიახლეებს,</w:t>
            </w:r>
            <w:r w:rsidR="00B046D6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როგორც ბეჭდურ, ისე ელექტრონულ მედიაში, </w:t>
            </w:r>
            <w:r w:rsidR="00DF70D6" w:rsidRPr="00DF60DA">
              <w:rPr>
                <w:rFonts w:ascii="Sylfaen" w:hAnsi="Sylfaen" w:cs="Sylfaen"/>
                <w:sz w:val="20"/>
                <w:szCs w:val="20"/>
              </w:rPr>
              <w:t xml:space="preserve"> როგორც კომერციულ, ისე უფასო იურიდიულ ელექტრონულ წყაროებ</w:t>
            </w:r>
            <w:r w:rsidR="00B046D6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23399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bookmarkEnd w:id="5"/>
          </w:p>
        </w:tc>
      </w:tr>
      <w:tr w:rsidR="007B7D49" w:rsidRPr="00DF60DA" w14:paraId="69A25D27" w14:textId="77777777" w:rsidTr="00DF60DA"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9A8B2F6" w14:textId="5758C5D8" w:rsidR="00565D92" w:rsidRPr="00DF60DA" w:rsidRDefault="00565D92" w:rsidP="00DF60D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პასუხისმგებლობა</w:t>
            </w:r>
            <w:r w:rsidR="000B5329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ავტონომიურობა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D95287E" w14:textId="5327A4BF" w:rsidR="00695B58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6" w:name="_Hlk38127556"/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VIII</w:t>
            </w:r>
            <w:r w:rsidR="00C23235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C23235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3399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ცნობს 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იურისტის საქმიანობის ეთიკის ფარგლების</w:t>
            </w:r>
            <w:r w:rsidR="00D47B54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ეთიკური სტანდარტების  მაქსიმალურად დაცვას და დემოკრატიულ ფასეულობებთან შესაბამისობას; პროფესიონალიზმს იურიდიული პროფესიის ღირებულებებთან და სტანდარტებთან; ინდივიდთა უფლებების განხორციელებას სამართლიანობის, 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პატივისცემის, თანაგრძნობის, კეთილგანწყობის, 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 და დემოკრატიული ფასეულობების გათვალისწინებით;  განსხვავებული აზრის, ოპონენტის არგუმენტირებული პოზიციის მოსმენი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პატივისცემას;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7250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იურისტის 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 ღირებულებებს</w:t>
            </w:r>
            <w:r w:rsidR="00927250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ეთიკურ 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7250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ასუხისმგებლობებს</w:t>
            </w:r>
            <w:r w:rsidR="00CB3FC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; პროფესიის ვალდებულებას შეძლებისდაგვარად ხელი შეუწყოს საზოგადოების ხელმისაწვდომობას სათანადო იურიდიულ მომსახურებებზე, შესაძლებლობას ყველას ჰქონდეს  თანაბარი წვდომა</w:t>
            </w:r>
            <w:r w:rsidR="007F024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927250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16C65CFF" w14:textId="516D5805" w:rsidR="00C20F6E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IX</w:t>
            </w:r>
            <w:r w:rsidR="0071124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  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წარმართავს </w:t>
            </w:r>
            <w:r w:rsidR="000501C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შესაბამისი საფეხურის </w:t>
            </w:r>
            <w:r w:rsidR="008768A3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 პროფესიაში ეფექტურ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საქმიანობა</w:t>
            </w:r>
            <w:r w:rsidR="00ED477F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ს; </w:t>
            </w:r>
            <w:r w:rsidR="00D47B54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პასუხისმგებლობით თანამშრომლობის განხორციელებას  კოლეგებთან;  საზოგადოებრივი სერვისების მიმართ ვალდებულების შესრულებას და  სათანადო იურიდიულ მომსახურებაზე წვდომის ხელშეწყობას; კოლეგებთან საერთო მიზნებისათვის თანამშრომლობას</w:t>
            </w:r>
            <w:r w:rsidR="00DF4312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პროფესიონალი გუნდის შემადგენლობაში თანამშრომლობის 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ნათ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და ეფექტურ კომუნიკაცია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="00C20F6E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ლოგიკისა და რიტორიკის პრინციპების დაცვით</w:t>
            </w:r>
            <w:r w:rsidR="007F0241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47E65046" w14:textId="150F99A4" w:rsidR="003015F6" w:rsidRPr="00DF60DA" w:rsidRDefault="00AD1BAA" w:rsidP="00DF60DA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X</w:t>
            </w:r>
            <w:r w:rsidR="00681AFB"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.</w:t>
            </w:r>
            <w:r w:rsidR="0071124F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</w:t>
            </w:r>
            <w:r w:rsidR="0071124F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ავლენს საკანონმდებლო ცვლილებების, სასამართლო პრაქტიკის, მეცნიერების სიახლეების მიდევნებისა და ცოდნის მუდმივად განახლების უნარს და შემდგომ საფეხურზე სწავლის გაგრძელების მნიშვნელობას;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854B7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სპეციალიზირებულ ცოდნას ინტერესის სფეროებში და გამოცდილების მიღებასთან დაკავშირებით</w:t>
            </w:r>
            <w:r w:rsidR="006328B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3594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015F6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სწავლისა და უნარების </w:t>
            </w:r>
            <w:r w:rsidR="003015F6" w:rsidRPr="00DF60DA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განვითარების სხვადასხვა შესაძლებლობებს</w:t>
            </w:r>
            <w:r w:rsidR="0033594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015F6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კარიერ</w:t>
            </w:r>
            <w:r w:rsidR="0033594C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განვითარების </w:t>
            </w:r>
            <w:r w:rsidR="003015F6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უნარებსა და ფასეულობებს</w:t>
            </w:r>
            <w:r w:rsidR="0033594C" w:rsidRPr="00DF60D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bookmarkEnd w:id="6"/>
          </w:p>
        </w:tc>
      </w:tr>
      <w:tr w:rsidR="007B7D49" w:rsidRPr="00DF60DA" w14:paraId="7487D362" w14:textId="77777777" w:rsidTr="00DF60DA">
        <w:tc>
          <w:tcPr>
            <w:tcW w:w="1045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C5CE4B" w14:textId="2BAA2063" w:rsidR="007B7D49" w:rsidRPr="00DF60DA" w:rsidRDefault="007B7D49" w:rsidP="00DF60D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</w:t>
            </w:r>
            <w:r w:rsidR="008C5065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</w:t>
            </w:r>
            <w:r w:rsidR="00211E81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-</w:t>
            </w:r>
            <w:r w:rsidR="008C5065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</w:t>
            </w:r>
            <w:r w:rsidR="00211E81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 მეთოდები და აქტივობები</w:t>
            </w:r>
          </w:p>
        </w:tc>
      </w:tr>
      <w:tr w:rsidR="007B7D49" w:rsidRPr="00DF60DA" w14:paraId="3E3691FC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503C7" w14:textId="441E4AF8" w:rsidR="008052AF" w:rsidRPr="00DF60DA" w:rsidRDefault="008052AF" w:rsidP="00DF60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კურსის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ფორმატი: </w:t>
            </w:r>
          </w:p>
          <w:p w14:paraId="2A29DDBE" w14:textId="051E23EE" w:rsidR="008C5065" w:rsidRPr="00DF60DA" w:rsidRDefault="008C5065" w:rsidP="00DF6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ლექცია;</w:t>
            </w:r>
          </w:p>
          <w:p w14:paraId="232C7EA4" w14:textId="26F1F42E" w:rsidR="008C5065" w:rsidRPr="00DF60DA" w:rsidRDefault="008C5065" w:rsidP="00DF6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მუშაობა (სამუშაო ჯგუფში მუშაობა, სემინარი);</w:t>
            </w:r>
          </w:p>
          <w:p w14:paraId="3B3E243D" w14:textId="77777777" w:rsidR="007B7D49" w:rsidRPr="00DF60DA" w:rsidRDefault="008C5065" w:rsidP="00DF6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ელექტრონული სწავლება (ელექტრონული რესურსით სწავლება).</w:t>
            </w:r>
          </w:p>
          <w:p w14:paraId="52E0AF02" w14:textId="245AA34C" w:rsidR="008C5065" w:rsidRPr="00DF60DA" w:rsidRDefault="008C5065" w:rsidP="00DF60DA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პროცესში გამოყენებული აქტივობები სწავლის შედეგებთან მიმართებით:</w:t>
            </w:r>
          </w:p>
          <w:p w14:paraId="0CEBE83B" w14:textId="3607432C" w:rsidR="008C5065" w:rsidRPr="00DF60DA" w:rsidRDefault="008C5065" w:rsidP="00DF60DA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0C422358" w14:textId="56F15DE5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ინდუქცია, დედუქცია, ანალიზი;</w:t>
            </w:r>
          </w:p>
          <w:p w14:paraId="6052AE4D" w14:textId="42B277BA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წიგნზე მუშაობა;</w:t>
            </w:r>
          </w:p>
          <w:p w14:paraId="5EF596D0" w14:textId="04EC3904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წერითი მუშაობა;</w:t>
            </w:r>
          </w:p>
          <w:p w14:paraId="0EA79769" w14:textId="42AF107B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4E68558F" w14:textId="1721A4C2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დემონსტრირება;</w:t>
            </w:r>
          </w:p>
          <w:p w14:paraId="13A7348E" w14:textId="252AD91D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შემთხვევის ანალიზი (Case study);</w:t>
            </w:r>
          </w:p>
          <w:p w14:paraId="1097EAC1" w14:textId="65D84F10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სწავლა;</w:t>
            </w:r>
          </w:p>
          <w:p w14:paraId="2F15A650" w14:textId="7587AEFB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3B141853" w14:textId="6A7F06D5" w:rsidR="008C5065" w:rsidRPr="00DF60DA" w:rsidRDefault="008C5065" w:rsidP="00DF60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 (Brain storming)</w:t>
            </w:r>
            <w:r w:rsidR="00817BFA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CF5FC4D" w14:textId="4D9EC7F7" w:rsidR="008C5065" w:rsidRPr="00DF60DA" w:rsidRDefault="008C5065" w:rsidP="00DF60DA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უნარი:</w:t>
            </w:r>
          </w:p>
          <w:p w14:paraId="580F339D" w14:textId="0C2CA2DF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ქმედებაზე ორიენტირებული სწავლება (lBD);</w:t>
            </w:r>
          </w:p>
          <w:p w14:paraId="5A3BE626" w14:textId="49D14CDB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როლური და სიტუაციური თამაშები;</w:t>
            </w:r>
          </w:p>
          <w:p w14:paraId="12C5D035" w14:textId="654CA04A" w:rsidR="005413DB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შემთხვევის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ანალიზი (Case study)</w:t>
            </w:r>
            <w:r w:rsidR="005413DB" w:rsidRPr="00DF60D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0DA7843" w14:textId="41D8C5A7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იერიში (Brain storming);</w:t>
            </w:r>
          </w:p>
          <w:p w14:paraId="38448E50" w14:textId="01E051BC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ევრისტიკული მეთოდი;</w:t>
            </w:r>
          </w:p>
          <w:p w14:paraId="39146316" w14:textId="0E2EAA47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გუნდური (collaborative) მუშაობა;</w:t>
            </w:r>
          </w:p>
          <w:p w14:paraId="44374FF5" w14:textId="743C8F93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14:paraId="4B37657E" w14:textId="33C0B27D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ანალიზი;</w:t>
            </w:r>
          </w:p>
          <w:p w14:paraId="273D80B2" w14:textId="62178965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0A1897D8" w14:textId="02DC8DB0" w:rsidR="008C5065" w:rsidRPr="00DF60DA" w:rsidRDefault="008C5065" w:rsidP="00DF60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პროექტის შემუშავება და პრეზენტაცია (ზეპირი, Power Point და სხვა)</w:t>
            </w:r>
            <w:r w:rsidR="00817BFA" w:rsidRPr="00DF60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2DC740FA" w14:textId="778F4441" w:rsidR="005413DB" w:rsidRPr="00DF60DA" w:rsidRDefault="005413DB" w:rsidP="00DF60DA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ავტონომიურობა:</w:t>
            </w:r>
          </w:p>
          <w:p w14:paraId="3B136DB6" w14:textId="38156DD0" w:rsidR="005413DB" w:rsidRPr="00DF60DA" w:rsidRDefault="005413DB" w:rsidP="00DF6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სწავლა (ესეს, რეფერატის, პროექტის, მოხსენების მომზადება);</w:t>
            </w:r>
          </w:p>
          <w:p w14:paraId="7364BA74" w14:textId="3E6C53BB" w:rsidR="005413DB" w:rsidRPr="00DF60DA" w:rsidRDefault="005413DB" w:rsidP="00DF6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პრობლემაზე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 დაფუძნებული სწავლება (PBL);</w:t>
            </w:r>
          </w:p>
          <w:p w14:paraId="53F3775A" w14:textId="0AB317B6" w:rsidR="008C5065" w:rsidRPr="00DF60DA" w:rsidRDefault="005413DB" w:rsidP="00DF6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დისკუსია-დებატები, რომელთა დროსაც სტუდენტი შეძლებს წარმოაჩინოს ეთიკური ნორმების გაგებისა და არგუმენტაციის უნარ-ჩვევები.</w:t>
            </w:r>
          </w:p>
        </w:tc>
      </w:tr>
      <w:tr w:rsidR="007B7D49" w:rsidRPr="00DF60DA" w14:paraId="4FFC71C9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E8B45AA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7B7D49" w:rsidRPr="00DF60DA" w14:paraId="0FA9624E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36CE0" w14:textId="1E9F0530" w:rsidR="00F70C38" w:rsidRPr="00DF60DA" w:rsidRDefault="00F70C38" w:rsidP="00DF60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DF60D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DF60DA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 </w:t>
            </w:r>
          </w:p>
          <w:p w14:paraId="7EE4CA47" w14:textId="77777777" w:rsidR="00F70C38" w:rsidRPr="00DF60DA" w:rsidRDefault="00F70C38" w:rsidP="00DF60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2577CD13" w14:textId="1D11267D" w:rsidR="0055490B" w:rsidRPr="00DF60DA" w:rsidRDefault="0055490B" w:rsidP="00DF60DA">
            <w:p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/>
                <w:sz w:val="20"/>
                <w:szCs w:val="20"/>
                <w:lang w:val="ka-GE"/>
              </w:rPr>
              <w:t>თავისუფალი სავალდებულო კომპონენტი 24 კრედიტი;</w:t>
            </w:r>
          </w:p>
          <w:p w14:paraId="35FE41C2" w14:textId="05B6F76E" w:rsidR="0055490B" w:rsidRPr="00DF60DA" w:rsidRDefault="0055490B" w:rsidP="00DF60DA">
            <w:p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 სავალდებულო სასწავლო კურსები</w:t>
            </w:r>
            <w:r w:rsidR="009E57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159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09C58041" w14:textId="1A5918D9" w:rsidR="0055490B" w:rsidRPr="00DF60DA" w:rsidRDefault="0055490B" w:rsidP="00DF60DA">
            <w:p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არჩევითი სასწავლო კურსები </w:t>
            </w:r>
            <w:r w:rsidR="009E57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127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4F686054" w14:textId="28F79230" w:rsidR="00F70C38" w:rsidRPr="00DF60DA" w:rsidRDefault="0055490B" w:rsidP="00DF60DA">
            <w:p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კომპონენტი</w:t>
            </w:r>
            <w:r w:rsidR="009E57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22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კრედიტი.</w:t>
            </w:r>
            <w:r w:rsidR="00F70C38" w:rsidRPr="00DF60DA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14:paraId="450CF2A6" w14:textId="10662D2B" w:rsidR="00D6308A" w:rsidRPr="00DF60DA" w:rsidRDefault="00D6308A" w:rsidP="00DF60D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კურსების განაწილება</w:t>
            </w:r>
            <w:r w:rsidR="00EB352D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სემესტრებისა და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კრედიტების მიხედვით</w:t>
            </w:r>
          </w:p>
          <w:p w14:paraId="375B2F6F" w14:textId="270B1F26" w:rsidR="00CC5113" w:rsidRPr="00DF60DA" w:rsidRDefault="00CC5113" w:rsidP="00DF60DA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028"/>
              <w:gridCol w:w="2430"/>
              <w:gridCol w:w="2430"/>
              <w:gridCol w:w="1490"/>
              <w:gridCol w:w="734"/>
            </w:tblGrid>
            <w:tr w:rsidR="00680887" w:rsidRPr="00DF60DA" w14:paraId="60DB0581" w14:textId="12C058E4" w:rsidTr="00DF60DA">
              <w:tc>
                <w:tcPr>
                  <w:tcW w:w="1129" w:type="dxa"/>
                  <w:shd w:val="clear" w:color="auto" w:fill="D9D9D9" w:themeFill="background1" w:themeFillShade="D9"/>
                </w:tcPr>
                <w:p w14:paraId="18764C90" w14:textId="2E9E02CE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028" w:type="dxa"/>
                  <w:shd w:val="clear" w:color="auto" w:fill="D9D9D9" w:themeFill="background1" w:themeFillShade="D9"/>
                </w:tcPr>
                <w:p w14:paraId="0D63F9D2" w14:textId="6A119FE3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სავალდებულო კომპონენტი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4F73A808" w14:textId="6B5FBE13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სავალდებულო სასწავლო კურსები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23022455" w14:textId="6527924C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არჩევითი სასწავლო კურსები</w:t>
                  </w:r>
                </w:p>
              </w:tc>
              <w:tc>
                <w:tcPr>
                  <w:tcW w:w="1490" w:type="dxa"/>
                  <w:shd w:val="clear" w:color="auto" w:fill="D9D9D9" w:themeFill="background1" w:themeFillShade="D9"/>
                </w:tcPr>
                <w:p w14:paraId="24389A29" w14:textId="57C4E7BE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არჩევითი კომპონენტი</w:t>
                  </w:r>
                </w:p>
              </w:tc>
              <w:tc>
                <w:tcPr>
                  <w:tcW w:w="734" w:type="dxa"/>
                  <w:shd w:val="clear" w:color="auto" w:fill="D9D9D9" w:themeFill="background1" w:themeFillShade="D9"/>
                </w:tcPr>
                <w:p w14:paraId="51442930" w14:textId="77777777" w:rsidR="000043C9" w:rsidRPr="00DF60DA" w:rsidRDefault="000043C9" w:rsidP="00DF60DA">
                  <w:pPr>
                    <w:framePr w:hSpace="180" w:wrap="around" w:vAnchor="text" w:hAnchor="page" w:x="863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  <w:p w14:paraId="781ED0FB" w14:textId="68A3AD4B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680887" w:rsidRPr="00DF60DA" w14:paraId="664F6B74" w14:textId="575AE244" w:rsidTr="00DF60DA">
              <w:tc>
                <w:tcPr>
                  <w:tcW w:w="1129" w:type="dxa"/>
                </w:tcPr>
                <w:p w14:paraId="4D6F1462" w14:textId="6634197E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</w:t>
                  </w:r>
                </w:p>
              </w:tc>
              <w:tc>
                <w:tcPr>
                  <w:tcW w:w="2028" w:type="dxa"/>
                </w:tcPr>
                <w:p w14:paraId="396DCA5F" w14:textId="6A121988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43F95F06" w14:textId="5F7ED78F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3920" w:type="dxa"/>
                  <w:gridSpan w:val="2"/>
                </w:tcPr>
                <w:p w14:paraId="56BCAE7E" w14:textId="51A55351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734" w:type="dxa"/>
                </w:tcPr>
                <w:p w14:paraId="54A7212B" w14:textId="1D169862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2CFC6920" w14:textId="626F1AE6" w:rsidTr="00DF60DA">
              <w:tc>
                <w:tcPr>
                  <w:tcW w:w="1129" w:type="dxa"/>
                </w:tcPr>
                <w:p w14:paraId="0FDA21F4" w14:textId="53CCD5C2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2028" w:type="dxa"/>
                </w:tcPr>
                <w:p w14:paraId="3E5534D4" w14:textId="57E7CC33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9</w:t>
                  </w:r>
                </w:p>
              </w:tc>
              <w:tc>
                <w:tcPr>
                  <w:tcW w:w="2430" w:type="dxa"/>
                </w:tcPr>
                <w:p w14:paraId="65D882C7" w14:textId="61ECBEA5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18</w:t>
                  </w:r>
                </w:p>
              </w:tc>
              <w:tc>
                <w:tcPr>
                  <w:tcW w:w="2430" w:type="dxa"/>
                </w:tcPr>
                <w:p w14:paraId="3E1DFD5C" w14:textId="2A3AD582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490" w:type="dxa"/>
                </w:tcPr>
                <w:p w14:paraId="1F8D8FEF" w14:textId="7291A18F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</w:t>
                  </w:r>
                </w:p>
              </w:tc>
              <w:tc>
                <w:tcPr>
                  <w:tcW w:w="734" w:type="dxa"/>
                </w:tcPr>
                <w:p w14:paraId="5B67C2DE" w14:textId="75DD2F91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22B6BCB0" w14:textId="28C71109" w:rsidTr="00DF60DA">
              <w:tc>
                <w:tcPr>
                  <w:tcW w:w="1129" w:type="dxa"/>
                </w:tcPr>
                <w:p w14:paraId="6A59AAD8" w14:textId="5373D274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028" w:type="dxa"/>
                </w:tcPr>
                <w:p w14:paraId="0CFBFF7B" w14:textId="0ED3085A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3A84D173" w14:textId="2232378D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3920" w:type="dxa"/>
                  <w:gridSpan w:val="2"/>
                </w:tcPr>
                <w:p w14:paraId="59557522" w14:textId="74D6D4A1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734" w:type="dxa"/>
                </w:tcPr>
                <w:p w14:paraId="77E555EA" w14:textId="04B10EE7" w:rsidR="00C219C9" w:rsidRPr="00DF60DA" w:rsidRDefault="00C219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6D6DE54E" w14:textId="4E9D53CC" w:rsidTr="00DF60DA">
              <w:tc>
                <w:tcPr>
                  <w:tcW w:w="1129" w:type="dxa"/>
                </w:tcPr>
                <w:p w14:paraId="5771749E" w14:textId="510CF0A8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028" w:type="dxa"/>
                </w:tcPr>
                <w:p w14:paraId="3693B295" w14:textId="50F424AF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5B36C828" w14:textId="4EDD7D3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2430" w:type="dxa"/>
                </w:tcPr>
                <w:p w14:paraId="5FA9920D" w14:textId="4609316A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1490" w:type="dxa"/>
                </w:tcPr>
                <w:p w14:paraId="0754EFAB" w14:textId="0DD6ED02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04A4987F" w14:textId="5C725F6B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0B276F29" w14:textId="075BCB20" w:rsidTr="00DF60DA">
              <w:tc>
                <w:tcPr>
                  <w:tcW w:w="1129" w:type="dxa"/>
                </w:tcPr>
                <w:p w14:paraId="2C02E057" w14:textId="105071A8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028" w:type="dxa"/>
                </w:tcPr>
                <w:p w14:paraId="05653EF4" w14:textId="0ECECA6A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182CC5D9" w14:textId="11E4BBDC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26</w:t>
                  </w:r>
                </w:p>
              </w:tc>
              <w:tc>
                <w:tcPr>
                  <w:tcW w:w="2430" w:type="dxa"/>
                </w:tcPr>
                <w:p w14:paraId="08AED9F2" w14:textId="0F07B21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1490" w:type="dxa"/>
                </w:tcPr>
                <w:p w14:paraId="36EBD0A9" w14:textId="354763DC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678C3D46" w14:textId="27BF8AA8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485D36DA" w14:textId="6B13AB1A" w:rsidTr="00DF60DA">
              <w:tc>
                <w:tcPr>
                  <w:tcW w:w="1129" w:type="dxa"/>
                </w:tcPr>
                <w:p w14:paraId="02E0351D" w14:textId="0E520FC6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028" w:type="dxa"/>
                </w:tcPr>
                <w:p w14:paraId="6E625C5E" w14:textId="125763DF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4E7E8340" w14:textId="32F23E93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26</w:t>
                  </w:r>
                </w:p>
              </w:tc>
              <w:tc>
                <w:tcPr>
                  <w:tcW w:w="2430" w:type="dxa"/>
                </w:tcPr>
                <w:p w14:paraId="667E1DD1" w14:textId="3D9F2D0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1490" w:type="dxa"/>
                </w:tcPr>
                <w:p w14:paraId="0F4AC687" w14:textId="1E8EC57A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6C97F715" w14:textId="30EB6767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2ED5450D" w14:textId="3896DB8F" w:rsidTr="00DF60DA">
              <w:tc>
                <w:tcPr>
                  <w:tcW w:w="1129" w:type="dxa"/>
                </w:tcPr>
                <w:p w14:paraId="3B0E237C" w14:textId="0AEB3523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028" w:type="dxa"/>
                </w:tcPr>
                <w:p w14:paraId="2874212B" w14:textId="12E1D9A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0A292F4A" w14:textId="2F3FEB5D" w:rsidR="000043C9" w:rsidRPr="00DF60DA" w:rsidRDefault="003B403E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430" w:type="dxa"/>
                </w:tcPr>
                <w:p w14:paraId="6907D3FE" w14:textId="6D60186D" w:rsidR="000043C9" w:rsidRPr="00DF60DA" w:rsidRDefault="003B403E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1490" w:type="dxa"/>
                </w:tcPr>
                <w:p w14:paraId="6C5C9442" w14:textId="4FC3779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0E71DDAF" w14:textId="2FBC8B92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4CE90647" w14:textId="22883168" w:rsidTr="00DF60DA">
              <w:tc>
                <w:tcPr>
                  <w:tcW w:w="1129" w:type="dxa"/>
                </w:tcPr>
                <w:p w14:paraId="25FE195C" w14:textId="04E72E25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028" w:type="dxa"/>
                </w:tcPr>
                <w:p w14:paraId="201FB0C5" w14:textId="3B4CF864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7ACD40F1" w14:textId="6240C5B8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430" w:type="dxa"/>
                </w:tcPr>
                <w:p w14:paraId="2F41536A" w14:textId="3C88851C" w:rsidR="000043C9" w:rsidRPr="00DF60DA" w:rsidRDefault="009E577A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1490" w:type="dxa"/>
                </w:tcPr>
                <w:p w14:paraId="7829D8B4" w14:textId="7B77BAFA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5DDC302E" w14:textId="7DEB629E" w:rsidR="000043C9" w:rsidRPr="00DF60DA" w:rsidRDefault="000043C9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680887" w:rsidRPr="00DF60DA" w14:paraId="1246D290" w14:textId="1F8D357B" w:rsidTr="00DF60DA">
              <w:tc>
                <w:tcPr>
                  <w:tcW w:w="9507" w:type="dxa"/>
                  <w:gridSpan w:val="5"/>
                  <w:shd w:val="clear" w:color="auto" w:fill="D9D9D9" w:themeFill="background1" w:themeFillShade="D9"/>
                </w:tcPr>
                <w:p w14:paraId="691449A8" w14:textId="107516AD" w:rsidR="00680887" w:rsidRPr="00DF60DA" w:rsidRDefault="00680887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 xml:space="preserve">                                                                                                სულ</w:t>
                  </w:r>
                </w:p>
              </w:tc>
              <w:tc>
                <w:tcPr>
                  <w:tcW w:w="734" w:type="dxa"/>
                  <w:shd w:val="clear" w:color="auto" w:fill="D9D9D9" w:themeFill="background1" w:themeFillShade="D9"/>
                </w:tcPr>
                <w:p w14:paraId="074974EC" w14:textId="63C43AB8" w:rsidR="00680887" w:rsidRPr="00DF60DA" w:rsidRDefault="00680887" w:rsidP="00DF60DA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DF60D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240</w:t>
                  </w:r>
                </w:p>
              </w:tc>
            </w:tr>
          </w:tbl>
          <w:p w14:paraId="7732F8D4" w14:textId="203FB533" w:rsidR="003B403E" w:rsidRPr="00DF60DA" w:rsidRDefault="00FA77CF" w:rsidP="00DF60DA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სტუდენტი ძირითადი სწავლის სფეროს სავალდებულო სასწავლო კურსების თვალსაწიერის გაფართოების </w:t>
            </w: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მიზნით, საკუთარი სურვილისა და ინტერესების გათვალისწინებით ირჩევს:</w:t>
            </w:r>
          </w:p>
          <w:p w14:paraId="06BA5F45" w14:textId="77777777" w:rsidR="003B403E" w:rsidRPr="00DF60DA" w:rsidRDefault="003B403E" w:rsidP="00DF60DA">
            <w:pPr>
              <w:pStyle w:val="FootnoteText"/>
              <w:numPr>
                <w:ilvl w:val="0"/>
                <w:numId w:val="7"/>
              </w:numPr>
              <w:jc w:val="both"/>
              <w:rPr>
                <w:rFonts w:ascii="Sylfaen" w:hAnsi="Sylfaen"/>
                <w:lang w:val="ka-GE"/>
              </w:rPr>
            </w:pPr>
            <w:r w:rsidRPr="00DF60DA">
              <w:rPr>
                <w:rFonts w:ascii="Sylfaen" w:hAnsi="Sylfaen"/>
                <w:lang w:val="ka-GE"/>
              </w:rPr>
              <w:t>I, III, IV, V და VI სემესტრებში 4 კრედიტიან 1 სასწავლო კურსს;</w:t>
            </w:r>
          </w:p>
          <w:p w14:paraId="36E59556" w14:textId="77777777" w:rsidR="003B403E" w:rsidRPr="00DF60DA" w:rsidRDefault="003B403E" w:rsidP="00DF60DA">
            <w:pPr>
              <w:pStyle w:val="FootnoteText"/>
              <w:numPr>
                <w:ilvl w:val="0"/>
                <w:numId w:val="7"/>
              </w:numPr>
              <w:jc w:val="both"/>
              <w:rPr>
                <w:rFonts w:ascii="Sylfaen" w:hAnsi="Sylfaen"/>
                <w:lang w:val="ka-GE"/>
              </w:rPr>
            </w:pPr>
            <w:r w:rsidRPr="00DF60DA">
              <w:rPr>
                <w:rFonts w:ascii="Sylfaen" w:hAnsi="Sylfaen"/>
                <w:lang w:val="ka-GE"/>
              </w:rPr>
              <w:t>II სემესტრში 3 კრედიტიან 1 სასწავლო კურსს;</w:t>
            </w:r>
          </w:p>
          <w:p w14:paraId="74CBDB1D" w14:textId="77777777" w:rsidR="00680B0A" w:rsidRPr="00DF60DA" w:rsidRDefault="002D3C7E" w:rsidP="00DF60DA">
            <w:pPr>
              <w:pStyle w:val="FootnoteText"/>
              <w:numPr>
                <w:ilvl w:val="0"/>
                <w:numId w:val="7"/>
              </w:numPr>
              <w:jc w:val="both"/>
              <w:rPr>
                <w:rFonts w:ascii="Sylfaen" w:hAnsi="Sylfaen"/>
                <w:lang w:val="ka-GE"/>
              </w:rPr>
            </w:pPr>
            <w:r w:rsidRPr="00DF60DA">
              <w:rPr>
                <w:rFonts w:ascii="Sylfaen" w:hAnsi="Sylfaen"/>
                <w:lang w:val="ka-GE"/>
              </w:rPr>
              <w:t>VII - VIII სემესტრებში  5 კრედიტიან 4 სასწავლო კურსს.</w:t>
            </w:r>
          </w:p>
          <w:p w14:paraId="3FF0B054" w14:textId="518BA1D2" w:rsidR="00DF3784" w:rsidRPr="00DF60DA" w:rsidRDefault="00DF3784" w:rsidP="00DF60DA">
            <w:pPr>
              <w:pStyle w:val="FootnoteText"/>
              <w:ind w:left="72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B7D49" w:rsidRPr="00DF60DA" w14:paraId="0C00247C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2D115E" w14:textId="4FDCF3BE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სტუდენტის ცოდნის შეფასების სისტემა და </w:t>
            </w:r>
            <w:r w:rsidR="00A01631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კომპონენტები</w:t>
            </w:r>
          </w:p>
        </w:tc>
      </w:tr>
      <w:tr w:rsidR="007B7D49" w:rsidRPr="00DF60DA" w14:paraId="49101ADE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8930" w14:textId="77777777" w:rsidR="00513132" w:rsidRPr="00DF60DA" w:rsidRDefault="00513132" w:rsidP="00DF60D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DF60DA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6E1FD764" w14:textId="77777777" w:rsidR="00513132" w:rsidRPr="00DF60DA" w:rsidRDefault="00513132" w:rsidP="00DF60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5697192E" w14:textId="77777777" w:rsidR="00513132" w:rsidRPr="00DF60DA" w:rsidRDefault="00513132" w:rsidP="00DF60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DF60DA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 </w:t>
            </w: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 უმეტეს</w:t>
            </w: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7DADCB4E" w14:textId="38B81635" w:rsidR="00513132" w:rsidRPr="00DF60DA" w:rsidRDefault="00513132" w:rsidP="00DF60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</w:t>
            </w:r>
            <w:r w:rsidR="004450EF"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- არა ნაკლებ - 30 ქულა;</w:t>
            </w:r>
          </w:p>
          <w:p w14:paraId="0F5D6820" w14:textId="77777777" w:rsidR="00513132" w:rsidRPr="00DF60DA" w:rsidRDefault="00513132" w:rsidP="00DF60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0D703F9C" w14:textId="16E643E9" w:rsidR="00513132" w:rsidRPr="00DF60DA" w:rsidRDefault="00513132" w:rsidP="00DF60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 გამოცდაზე  გასვლ</w:t>
            </w:r>
            <w:r w:rsidR="008052AF"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ის უფლება  ეძლევა სტუდენტს, რომ</w:t>
            </w: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="006E7CFC"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არანაკლებ 24</w:t>
            </w:r>
            <w:r w:rsidRPr="00DF60D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ქულას.</w:t>
            </w:r>
          </w:p>
          <w:p w14:paraId="75BECF0E" w14:textId="77777777" w:rsidR="002249CA" w:rsidRPr="00DF60DA" w:rsidRDefault="002249CA" w:rsidP="00DF60DA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341A3D01" w14:textId="77777777" w:rsidR="002249CA" w:rsidRPr="00DF60DA" w:rsidRDefault="002249CA" w:rsidP="00DF60DA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6DA31F02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ა.ა)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(A) ფრიადი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91 - 100 ქულა;</w:t>
            </w:r>
          </w:p>
          <w:p w14:paraId="25E99327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ა.ბ)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B) ძალიან კარგი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81 - 90 ქულა; </w:t>
            </w:r>
          </w:p>
          <w:p w14:paraId="0CBF09BA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ა.გ)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C) კარგი –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 71 - 80 ქულა;</w:t>
            </w:r>
          </w:p>
          <w:p w14:paraId="17E4CDC9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ა.დ)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61 - 70 ქულა; </w:t>
            </w:r>
          </w:p>
          <w:p w14:paraId="3FB747C0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ა.ე) 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(E) საკმარისი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51 - 60 ქულა.</w:t>
            </w:r>
          </w:p>
          <w:p w14:paraId="75485F46" w14:textId="77777777" w:rsidR="002249CA" w:rsidRPr="00DF60DA" w:rsidRDefault="002249CA" w:rsidP="00DF60DA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47BE80D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ბ.ა) (FX) ვერ ჩააბარა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0824304" w14:textId="77777777" w:rsidR="002249CA" w:rsidRPr="00DF60DA" w:rsidRDefault="002249CA" w:rsidP="00DF60DA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ბ.ბ) (F) ჩაიჭრა</w:t>
            </w:r>
            <w:r w:rsidRPr="00DF60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355AEE25" w14:textId="26C185C9" w:rsidR="00513132" w:rsidRPr="00DF60DA" w:rsidRDefault="00513132" w:rsidP="00DF60DA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</w:t>
            </w:r>
            <w:r w:rsidR="003C5F6D" w:rsidRPr="00DF60D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.</w:t>
            </w:r>
          </w:p>
          <w:p w14:paraId="7C6ECC4B" w14:textId="765D473A" w:rsidR="00513132" w:rsidRPr="00DF60DA" w:rsidRDefault="00513132" w:rsidP="00DF60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</w:t>
            </w:r>
            <w:r w:rsidR="00575768" w:rsidRPr="00DF60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75768"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17</w:t>
            </w: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ქულით.</w:t>
            </w:r>
          </w:p>
          <w:p w14:paraId="41A044B2" w14:textId="1B19D18E" w:rsidR="00513132" w:rsidRPr="00DF60DA" w:rsidRDefault="00513132" w:rsidP="00DF60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3C78266C" w14:textId="3B06CA86" w:rsidR="00513132" w:rsidRPr="00DF60DA" w:rsidRDefault="00513132" w:rsidP="00DF60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866DB31" w14:textId="15EA87AC" w:rsidR="00513132" w:rsidRPr="00DF60DA" w:rsidRDefault="00513132" w:rsidP="00DF60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1988B24F" w14:textId="1726A463" w:rsidR="000B2FB2" w:rsidRPr="00DF60DA" w:rsidRDefault="00EB006C" w:rsidP="00DF60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კურსების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  <w:p w14:paraId="01A027B4" w14:textId="25ED3EA3" w:rsidR="000B2FB2" w:rsidRPr="00DF60DA" w:rsidRDefault="00513132" w:rsidP="00DF60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sz w:val="20"/>
                <w:szCs w:val="20"/>
                <w:u w:val="single"/>
                <w:lang w:val="ka-GE" w:eastAsia="ru-RU"/>
              </w:rPr>
            </w:pPr>
            <w:r w:rsidRPr="00DF60DA">
              <w:rPr>
                <w:rFonts w:ascii="Sylfaen" w:eastAsia="Times New Roman" w:hAnsi="Sylfaen" w:cs="Sylfaen"/>
                <w:i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</w:p>
          <w:p w14:paraId="75FD589F" w14:textId="0F61EBE9" w:rsidR="007B7D49" w:rsidRPr="00DF60DA" w:rsidRDefault="00513132" w:rsidP="00DF60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DF60DA">
              <w:rPr>
                <w:rFonts w:ascii="Sylfaen" w:eastAsiaTheme="minorEastAsia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="00DF60DA"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="00DF60DA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DF60DA"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="00DF60DA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</w:t>
            </w:r>
            <w:r w:rsidR="00DF60D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(5.01.2007)</w:t>
            </w:r>
            <w:r w:rsidR="00DF60DA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DF60DA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="00DF60DA" w:rsidRPr="003A034B">
              <w:rPr>
                <w:rFonts w:ascii="Sylfaen" w:hAnsi="Sylfaen"/>
                <w:sz w:val="20"/>
                <w:szCs w:val="20"/>
                <w:lang w:val="ka-GE" w:eastAsia="ru-RU"/>
              </w:rPr>
              <w:t>№</w:t>
            </w:r>
            <w:r w:rsidR="00DF60DA" w:rsidRPr="003A034B">
              <w:rPr>
                <w:rFonts w:ascii="Sylfaen" w:hAnsi="Sylfaen" w:cs="Sylfaen"/>
                <w:sz w:val="20"/>
                <w:szCs w:val="20"/>
                <w:lang w:val="ka-GE" w:eastAsia="ru-RU"/>
              </w:rPr>
              <w:t>105/ნ, 29.12.2021</w:t>
            </w:r>
            <w:r w:rsidR="00DF60DA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, </w:t>
            </w:r>
            <w:r w:rsidR="00DF60DA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F60DA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="00DF60DA" w:rsidRPr="003A034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F60DA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="00DF60DA" w:rsidRPr="003A034B">
              <w:rPr>
                <w:rFonts w:ascii="Sylfaen" w:hAnsi="Sylfaen"/>
                <w:sz w:val="20"/>
                <w:szCs w:val="20"/>
              </w:rPr>
              <w:t>№5</w:t>
            </w:r>
            <w:r w:rsidR="00DF60DA">
              <w:rPr>
                <w:rFonts w:ascii="Sylfaen" w:hAnsi="Sylfaen"/>
                <w:sz w:val="20"/>
                <w:szCs w:val="20"/>
                <w:lang w:val="ka-GE"/>
              </w:rPr>
              <w:t xml:space="preserve"> (17/18)</w:t>
            </w:r>
            <w:r w:rsidR="00DF60DA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DF60DA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15.09. 2017)</w:t>
            </w:r>
            <w:r w:rsid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</w:t>
            </w:r>
            <w:r w:rsidR="00DF60DA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DF60DA">
              <w:rPr>
                <w:rFonts w:ascii="Sylfaen" w:hAnsi="Sylfaen"/>
                <w:sz w:val="20"/>
                <w:szCs w:val="20"/>
              </w:rPr>
              <w:t>№6</w:t>
            </w:r>
            <w:r w:rsidR="00DF60DA">
              <w:rPr>
                <w:rFonts w:ascii="Sylfaen" w:hAnsi="Sylfaen"/>
                <w:sz w:val="20"/>
                <w:szCs w:val="20"/>
                <w:lang w:val="ka-GE"/>
              </w:rPr>
              <w:t xml:space="preserve"> (22/23),</w:t>
            </w:r>
            <w:r w:rsidR="00DF60DA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</w:t>
            </w:r>
            <w:r w:rsidR="00DF60DA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</w:t>
            </w:r>
            <w:r w:rsidR="00DF60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14:paraId="4409DA7F" w14:textId="01BA2658" w:rsidR="00DF3784" w:rsidRPr="00DF60DA" w:rsidRDefault="000B2FB2" w:rsidP="00DF60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</w:t>
            </w:r>
            <w:r w:rsidR="003A2B35" w:rsidRPr="00DF60D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="003A2B35" w:rsidRPr="00DF60D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r w:rsidR="00DF3784" w:rsidRPr="00DF60D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B7D49" w:rsidRPr="00DF60DA" w14:paraId="3193C223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D07DC1A" w14:textId="0AAA10FB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7B7D49" w:rsidRPr="00DF60DA" w14:paraId="629616D7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C0D9F" w14:textId="600C037F" w:rsidR="00A2367A" w:rsidRPr="00DF60DA" w:rsidRDefault="00240AE1" w:rsidP="00DF60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</w:t>
            </w:r>
            <w:r w:rsidR="0003347D" w:rsidRPr="00DF60DA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="0003347D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3347D" w:rsidRPr="00DF60DA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="0003347D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3347D" w:rsidRPr="00DF60DA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r w:rsidR="00E2794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არის კერძო თუ საჯარო სფეროში, მათ შორის, საჯარო უფლებამოსილებით აღჭურვილ ორგანოებში იურისტის პროფესიაში შესვლის/დასაქმების საშუალება. </w:t>
            </w:r>
            <w:r w:rsidR="0003347D" w:rsidRPr="00DF60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2794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ამასთან, სამართლის ბაკალავრის აკადემიური ხარისხის გარდა, ადვოკატის, ნოტარიუსისა და პროკურორის პროფესიაში შესვლის წინაპირობაა, </w:t>
            </w:r>
            <w:r w:rsidR="009E57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მო</w:t>
            </w:r>
            <w:r w:rsidR="00E2794D"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ქმედი კანონმდებლობით განსაზღვრული შესაბამისი </w:t>
            </w:r>
            <w:r w:rsidR="009E577A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საკვალიფიკაც</w:t>
            </w:r>
            <w:r w:rsidR="00E2794D"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იო გამოცდის ჩაბარება;</w:t>
            </w:r>
          </w:p>
          <w:p w14:paraId="0C8B99C0" w14:textId="2570A61F" w:rsidR="00DF3784" w:rsidRPr="00DF60DA" w:rsidRDefault="00E2794D" w:rsidP="00DF60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სამართლის ბაკალავრის აკადემიური ხარისხი სამართლის სამაგისტრო პროგრამაზე დაშვების წინაპირობაა. </w:t>
            </w:r>
          </w:p>
        </w:tc>
      </w:tr>
      <w:tr w:rsidR="007B7D49" w:rsidRPr="00DF60DA" w14:paraId="4F0E1BD7" w14:textId="77777777" w:rsidTr="00DF60DA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F729DF" w14:textId="77777777" w:rsidR="007B7D49" w:rsidRPr="00DF60DA" w:rsidRDefault="007B7D49" w:rsidP="00DF60DA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DF60DA" w:rsidRPr="00DF60DA" w14:paraId="3A3AC01A" w14:textId="77777777" w:rsidTr="00DF60DA">
        <w:trPr>
          <w:trHeight w:val="4070"/>
        </w:trPr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3BB3C0" w14:textId="77777777" w:rsidR="00DF60DA" w:rsidRPr="00DF60DA" w:rsidRDefault="00DF60DA" w:rsidP="00DF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საგანმანათლებლო პროგრამის განხორციელებისათვის აუცილებელი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60DA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მიმართულების,  როგორც აკადემიური პერსონალი, ისე დოქტორანტები და მოწვეული პრაქტიკოსი სპეციალისტები, მათ შორის: პროფესორი - 2; ასოცირებული პროფესორი - 14; ასისტენტ პროფესორი - 1; ხელშეკრულებით მოწვეული დოქტორი - 5; დოქტორანტი - 5; მასწავლებელი - 4; მოწვეული ლექტორი/სპეციალისტი - 21.</w:t>
            </w:r>
          </w:p>
          <w:p w14:paraId="42F5815B" w14:textId="77777777" w:rsidR="00DF60DA" w:rsidRPr="00DF60DA" w:rsidRDefault="00DF60DA" w:rsidP="00DF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DF60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14:paraId="5F706057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47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 xml:space="preserve">I </w:t>
            </w: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>კორპუსი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(მისამართი: ქუთაისი, თამარ მეფის ქუჩა №59); </w:t>
            </w:r>
          </w:p>
          <w:p w14:paraId="752CD31A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47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DF60DA">
              <w:rPr>
                <w:rFonts w:ascii="Sylfaen" w:hAnsi="Sylfaen" w:cs="Sylfaen"/>
                <w:sz w:val="20"/>
                <w:szCs w:val="20"/>
              </w:rPr>
              <w:t xml:space="preserve"> XXI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კორპუსი (მისამართი: ქუთაისი, </w:t>
            </w: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ი.ჭავჭავაძის გამზირი 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№21);</w:t>
            </w:r>
          </w:p>
          <w:p w14:paraId="53AB830E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</w:rPr>
              <w:t xml:space="preserve">XXII </w:t>
            </w: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კორპუსის ჯგუფური და ინდივიდუალური სამუშაო ოთახები;</w:t>
            </w:r>
          </w:p>
          <w:p w14:paraId="75CF9E9A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>იურიდიული კლინიკა, 1230-ე აუდიტორია;</w:t>
            </w:r>
          </w:p>
          <w:p w14:paraId="39047714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>იმიტირებული სასამართლო დარბაზი, 1231-ე აუდიტორია;</w:t>
            </w:r>
          </w:p>
          <w:p w14:paraId="7B58FAED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>კრიმინალისტიკის ლაბორატორია, აუდიტორია 1225</w:t>
            </w:r>
            <w:r w:rsidRPr="00DF60DA">
              <w:rPr>
                <w:rFonts w:ascii="Sylfaen" w:hAnsi="Sylfaen" w:cs="Arial"/>
                <w:sz w:val="20"/>
                <w:szCs w:val="20"/>
                <w:vertAlign w:val="superscript"/>
                <w:lang w:val="ka-GE"/>
              </w:rPr>
              <w:t>ა</w:t>
            </w:r>
            <w:r w:rsidRPr="00DF60DA">
              <w:rPr>
                <w:rFonts w:ascii="Sylfaen" w:hAnsi="Sylfaen" w:cs="Arial"/>
                <w:sz w:val="20"/>
                <w:szCs w:val="20"/>
                <w:lang w:val="ka-GE"/>
              </w:rPr>
              <w:t xml:space="preserve"> ;</w:t>
            </w:r>
          </w:p>
          <w:p w14:paraId="1F9F4CF0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აწსუ-ს საბიბლიოთეკო XXII კორპუსი;</w:t>
            </w:r>
          </w:p>
          <w:p w14:paraId="3D5749F6" w14:textId="77777777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აწსუ-ს I და XXII კორპუსების  სამკითხველო დარბაზები;</w:t>
            </w:r>
          </w:p>
          <w:p w14:paraId="1E839D6A" w14:textId="21AAF570" w:rsidR="00DF60DA" w:rsidRPr="00DF60DA" w:rsidRDefault="00DF60DA" w:rsidP="00DF60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F60DA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 კომპიუტერული ცენტრების აუდიტორიები.</w:t>
            </w:r>
          </w:p>
        </w:tc>
      </w:tr>
    </w:tbl>
    <w:p w14:paraId="07AA5AE9" w14:textId="368ECC4A" w:rsidR="006A6499" w:rsidRDefault="006A6499" w:rsidP="00DF60DA">
      <w:pPr>
        <w:spacing w:after="0" w:line="240" w:lineRule="auto"/>
        <w:rPr>
          <w:rFonts w:ascii="Sylfaen" w:hAnsi="Sylfaen"/>
        </w:rPr>
      </w:pPr>
    </w:p>
    <w:p w14:paraId="0A1B8555" w14:textId="77777777" w:rsidR="00211E81" w:rsidRDefault="00211E81" w:rsidP="00DF60DA">
      <w:pPr>
        <w:spacing w:after="0" w:line="240" w:lineRule="auto"/>
        <w:rPr>
          <w:rFonts w:ascii="Sylfaen" w:hAnsi="Sylfaen"/>
        </w:rPr>
        <w:sectPr w:rsidR="00211E81" w:rsidSect="00A974C4">
          <w:footerReference w:type="even" r:id="rId9"/>
          <w:footerReference w:type="default" r:id="rId10"/>
          <w:type w:val="continuous"/>
          <w:pgSz w:w="11907" w:h="16840" w:code="9"/>
          <w:pgMar w:top="630" w:right="387" w:bottom="850" w:left="850" w:header="720" w:footer="720" w:gutter="0"/>
          <w:cols w:space="720"/>
        </w:sectPr>
      </w:pPr>
    </w:p>
    <w:p w14:paraId="045F2EA5" w14:textId="6B620A66" w:rsidR="00211E81" w:rsidRDefault="00211E81" w:rsidP="00DF60DA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5E52D9">
        <w:rPr>
          <w:rFonts w:ascii="Sylfaen" w:hAnsi="Sylfaen"/>
          <w:b/>
          <w:bCs/>
          <w:lang w:val="ka-GE"/>
        </w:rPr>
        <w:lastRenderedPageBreak/>
        <w:t>სასწავლო გეგმა</w:t>
      </w:r>
      <w:r w:rsidR="00DF60DA">
        <w:rPr>
          <w:rFonts w:ascii="Sylfaen" w:hAnsi="Sylfaen"/>
          <w:b/>
          <w:bCs/>
          <w:lang w:val="ka-GE"/>
        </w:rPr>
        <w:t xml:space="preserve"> 2022-2023</w:t>
      </w:r>
    </w:p>
    <w:tbl>
      <w:tblPr>
        <w:tblW w:w="147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0"/>
        <w:gridCol w:w="5092"/>
        <w:gridCol w:w="454"/>
        <w:gridCol w:w="554"/>
        <w:gridCol w:w="555"/>
        <w:gridCol w:w="541"/>
        <w:gridCol w:w="568"/>
        <w:gridCol w:w="1014"/>
        <w:gridCol w:w="422"/>
        <w:gridCol w:w="425"/>
        <w:gridCol w:w="425"/>
        <w:gridCol w:w="429"/>
        <w:gridCol w:w="425"/>
        <w:gridCol w:w="526"/>
        <w:gridCol w:w="466"/>
        <w:gridCol w:w="524"/>
        <w:gridCol w:w="1692"/>
      </w:tblGrid>
      <w:tr w:rsidR="00211E81" w:rsidRPr="00DF60DA" w14:paraId="1740C67F" w14:textId="77777777" w:rsidTr="00DF60DA">
        <w:trPr>
          <w:trHeight w:val="510"/>
          <w:tblHeader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28D2EC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9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D497DE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6F3A4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21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1B238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92E262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ლ/პ/ლ/</w:t>
            </w:r>
          </w:p>
        </w:tc>
        <w:tc>
          <w:tcPr>
            <w:tcW w:w="3642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A7A0CD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6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C00000"/>
            <w:textDirection w:val="btLr"/>
            <w:vAlign w:val="center"/>
          </w:tcPr>
          <w:p w14:paraId="274B852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11E81" w:rsidRPr="00DF60DA" w14:paraId="23863D9A" w14:textId="77777777" w:rsidTr="00DF60DA">
        <w:trPr>
          <w:trHeight w:val="79"/>
          <w:tblHeader/>
        </w:trPr>
        <w:tc>
          <w:tcPr>
            <w:tcW w:w="63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B0BC3F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D6A902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C2A3BA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7B3F7B1D" w14:textId="77777777" w:rsidR="00211E81" w:rsidRPr="00DF60DA" w:rsidRDefault="00211E81" w:rsidP="00DF60DA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62F4B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52904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274F8E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C7DE0A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4214B7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9601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BC8F56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77A50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A72C6A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3B38E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VII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B01C52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VIII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0DF5A34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211E81" w:rsidRPr="00DF60DA" w14:paraId="1C580AD1" w14:textId="77777777" w:rsidTr="00DF60DA">
        <w:trPr>
          <w:cantSplit/>
          <w:trHeight w:val="1705"/>
          <w:tblHeader/>
        </w:trPr>
        <w:tc>
          <w:tcPr>
            <w:tcW w:w="63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FF6101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DD51A3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5B058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5EEB35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416351D9" w14:textId="77777777" w:rsidR="00211E81" w:rsidRPr="00DF60DA" w:rsidRDefault="00211E81" w:rsidP="00DF60DA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1A47B69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B7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F9B37A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B28CF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CD7636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E0E628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8E6C0A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779272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DEBE6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53B761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52D65B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59A4A4E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211E81" w:rsidRPr="00DF60DA" w14:paraId="2A4CA249" w14:textId="77777777" w:rsidTr="00DF60DA">
        <w:trPr>
          <w:trHeight w:val="225"/>
        </w:trPr>
        <w:tc>
          <w:tcPr>
            <w:tcW w:w="6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8A3AAE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39E1060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B078A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512920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785F0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E22C3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7C80FC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1131E2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79F4C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B11C8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A0993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22F74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76056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9BA6F1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44154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EF020E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D2BF46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sz w:val="20"/>
                <w:szCs w:val="20"/>
              </w:rPr>
              <w:t>17</w:t>
            </w:r>
          </w:p>
        </w:tc>
      </w:tr>
      <w:tr w:rsidR="00211E81" w:rsidRPr="00DF60DA" w14:paraId="409F57C6" w14:textId="77777777" w:rsidTr="00DF60DA">
        <w:trPr>
          <w:trHeight w:val="91"/>
        </w:trPr>
        <w:tc>
          <w:tcPr>
            <w:tcW w:w="6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8FA963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2060E78A" w14:textId="77777777" w:rsidR="00211E81" w:rsidRPr="00DF60DA" w:rsidRDefault="00211E81" w:rsidP="00DF60DA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თავისუფალი სავალდებულო კომპონენტი</w:t>
            </w:r>
          </w:p>
        </w:tc>
      </w:tr>
      <w:tr w:rsidR="00211E81" w:rsidRPr="00DF60DA" w14:paraId="3BF0839C" w14:textId="77777777" w:rsidTr="00DF60DA">
        <w:trPr>
          <w:trHeight w:val="79"/>
        </w:trPr>
        <w:tc>
          <w:tcPr>
            <w:tcW w:w="6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71B13" w14:textId="77777777" w:rsidR="00211E81" w:rsidRPr="00DF60DA" w:rsidRDefault="00211E81" w:rsidP="00DF60DA">
            <w:pPr>
              <w:spacing w:after="0" w:line="240" w:lineRule="auto"/>
              <w:ind w:left="-10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5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68112" w14:textId="59E99BCC" w:rsidR="00211E81" w:rsidRPr="00DF60DA" w:rsidRDefault="00211E81" w:rsidP="00DF60DA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აკადემიური წერა</w:t>
            </w:r>
            <w:r w:rsidR="008955EE"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საფუძვლები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8DB" w14:textId="245605E0" w:rsidR="00211E81" w:rsidRPr="00DF60DA" w:rsidRDefault="008955E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809" w14:textId="01AA6134" w:rsidR="00211E81" w:rsidRPr="00DF60DA" w:rsidRDefault="00C8685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27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A7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FE5" w14:textId="6A57931F" w:rsidR="00211E81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1122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37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92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CE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09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22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96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30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98DB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5E1FA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</w:t>
            </w:r>
            <w:bookmarkStart w:id="7" w:name="_GoBack"/>
            <w:bookmarkEnd w:id="7"/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</w:t>
            </w:r>
          </w:p>
        </w:tc>
      </w:tr>
      <w:tr w:rsidR="00211E81" w:rsidRPr="00DF60DA" w14:paraId="3970DAC5" w14:textId="77777777" w:rsidTr="00DF60DA">
        <w:trPr>
          <w:trHeight w:val="19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5D7E2" w14:textId="77777777" w:rsidR="00211E81" w:rsidRPr="00DF60DA" w:rsidRDefault="00211E81" w:rsidP="00DF60DA">
            <w:pPr>
              <w:spacing w:after="0" w:line="240" w:lineRule="auto"/>
              <w:ind w:left="-10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7B545" w14:textId="77777777" w:rsidR="00211E81" w:rsidRPr="00DF60DA" w:rsidRDefault="00211E81" w:rsidP="00DF60DA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C7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C6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20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65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BB2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634C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C5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21D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07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92F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F5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20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CE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AE00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E03C2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DF60DA" w14:paraId="7A2A3C85" w14:textId="77777777" w:rsidTr="00DF60DA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5844B" w14:textId="77777777" w:rsidR="00211E81" w:rsidRPr="00DF60DA" w:rsidRDefault="00211E81" w:rsidP="00DF60DA">
            <w:pPr>
              <w:spacing w:after="0" w:line="240" w:lineRule="auto"/>
              <w:ind w:left="256" w:hanging="256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10B16" w14:textId="77777777" w:rsidR="00211E81" w:rsidRPr="00DF60DA" w:rsidRDefault="00211E81" w:rsidP="00DF60DA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CA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F2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30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5A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07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DD5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9F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75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5F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D32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2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2A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A4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CB64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DA48D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1.2</w:t>
            </w:r>
          </w:p>
        </w:tc>
      </w:tr>
      <w:tr w:rsidR="00211E81" w:rsidRPr="00DF60DA" w14:paraId="0A290EB7" w14:textId="77777777" w:rsidTr="00DF60DA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0AC48" w14:textId="77777777" w:rsidR="00211E81" w:rsidRPr="00DF60DA" w:rsidRDefault="00211E81" w:rsidP="00DF60DA">
            <w:pPr>
              <w:spacing w:after="0" w:line="240" w:lineRule="auto"/>
              <w:ind w:left="256" w:hanging="256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E2AA3" w14:textId="77777777" w:rsidR="00211E81" w:rsidRPr="00DF60DA" w:rsidRDefault="00211E81" w:rsidP="00DF60DA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78F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B9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07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D2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EA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D3E4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0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5F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7D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33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10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DA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11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DA8F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A7385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1.3</w:t>
            </w:r>
          </w:p>
        </w:tc>
      </w:tr>
      <w:tr w:rsidR="00211E81" w:rsidRPr="00DF60DA" w14:paraId="1826831A" w14:textId="77777777" w:rsidTr="00DF60DA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6434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072A8" w14:textId="75D3A294" w:rsidR="00211E81" w:rsidRPr="00DF60DA" w:rsidRDefault="00211E81" w:rsidP="00DF60DA">
            <w:pPr>
              <w:spacing w:after="0" w:line="240" w:lineRule="auto"/>
              <w:ind w:firstLine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4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დარგობრივი</w:t>
            </w:r>
            <w:r w:rsidR="008A6EBC" w:rsidRPr="00DF60D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8A6EBC"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ინგლისური, გერმანული ფრანგული</w:t>
            </w:r>
            <w:r w:rsidR="00166909"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 რუსული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B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57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E6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A2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8A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F71D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38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1E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E6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93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EE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270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89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608D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EF01D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1.4</w:t>
            </w:r>
          </w:p>
        </w:tc>
      </w:tr>
      <w:tr w:rsidR="00211E81" w:rsidRPr="00DF60DA" w14:paraId="44CBB838" w14:textId="77777777" w:rsidTr="00DF60DA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B8D357" w14:textId="77777777" w:rsidR="00211E81" w:rsidRPr="00DF60DA" w:rsidRDefault="00211E81" w:rsidP="00DF60DA">
            <w:pPr>
              <w:spacing w:after="0" w:line="240" w:lineRule="auto"/>
              <w:ind w:left="256"/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411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14:paraId="6A9081A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სავალდებულო სასწავლო კურსები</w:t>
            </w:r>
          </w:p>
        </w:tc>
      </w:tr>
      <w:tr w:rsidR="00211E81" w:rsidRPr="00DF60DA" w14:paraId="5AB8DAC6" w14:textId="77777777" w:rsidTr="00DF60DA">
        <w:trPr>
          <w:trHeight w:val="25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7052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E581A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ქართული სამართლის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5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47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B6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EA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9A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37AE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33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49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D4E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70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0B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3F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99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B886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FBD2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DF60DA" w14:paraId="48F73502" w14:textId="77777777" w:rsidTr="00DF60DA">
        <w:trPr>
          <w:trHeight w:val="9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DC19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8614C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სამართლისმცოდნეობაში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73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08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0B0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47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DF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746E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B8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B3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5C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80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77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16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41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3E76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6111D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წინაპირობის გარეშე</w:t>
            </w:r>
          </w:p>
        </w:tc>
      </w:tr>
      <w:tr w:rsidR="00211E81" w:rsidRPr="00DF60DA" w14:paraId="706D881F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972E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903D2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სამოქალაქო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03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80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C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91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CB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A6AB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A2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7A2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22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56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340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E4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C5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AAEF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E71DC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DF60DA" w14:paraId="6EE902FD" w14:textId="77777777" w:rsidTr="00DF60DA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BF5A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B491B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სანივთო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0F2" w14:textId="49067CD5" w:rsidR="00211E81" w:rsidRPr="00DF60DA" w:rsidRDefault="00C8685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05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F6B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B4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AA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0F3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D7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768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1E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D49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9F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E0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03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B755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713AC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211E81" w:rsidRPr="00DF60DA" w14:paraId="38576B87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4992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5112A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ვალდებულებითი სამართლის ზოგადი ნაწილი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4C8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45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B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F1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2C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0FB1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14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43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0F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1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7D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1D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94B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4791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A53E6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211E81" w:rsidRPr="00DF60DA" w14:paraId="5F6E8539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F4C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F7538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სახელშეკრულებო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A0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18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08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20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B6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7DF6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E0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EFE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18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E9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96C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2B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F77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62B1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AFFB92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211E81" w:rsidRPr="00DF60DA" w14:paraId="5993955B" w14:textId="77777777" w:rsidTr="00DF60DA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9D22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09C20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კანონისმიერი ვალდებულებითი ურთიერთობები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60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4C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8F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DF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DC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B86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87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F0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B89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BC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B7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376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FD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9CF9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BD773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211E81" w:rsidRPr="00DF60DA" w14:paraId="720C0746" w14:textId="77777777" w:rsidTr="00DF60DA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5A1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2ECAA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საოჯახო და მემკვიდრეობითი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DC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9C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E5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80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A1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EFAE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B8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8F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9A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F4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816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45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BCF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032A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093681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DF60DA" w14:paraId="075E2218" w14:textId="77777777" w:rsidTr="00DF60DA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003F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5C89F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სამართლის პროცესი 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8B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F41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04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8E2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97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69F7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1A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C4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0B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30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27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87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8E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4B96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AA467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DF60DA" w14:paraId="082C1DD7" w14:textId="77777777" w:rsidTr="00DF60DA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EA48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B60AF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შრომის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A8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6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4E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058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DF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6785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D7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6D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CD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63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35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0F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322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01B7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FABCD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1E81" w:rsidRPr="00DF60DA" w14:paraId="05C8708F" w14:textId="77777777" w:rsidTr="00DF60DA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1736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2.11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44BDF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სამართლის პროცესი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89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743" w14:textId="1EBBA9A1" w:rsidR="00211E81" w:rsidRPr="00DF60DA" w:rsidRDefault="0041204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F97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08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83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453C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19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93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DC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6F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34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01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2A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FCEF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82ECE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</w:tr>
      <w:tr w:rsidR="00211E81" w:rsidRPr="00DF60DA" w14:paraId="1CDF7844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2C85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D43EC" w14:textId="4DAF4673" w:rsidR="00211E81" w:rsidRPr="00DF60DA" w:rsidRDefault="00E03F0D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საკორპორაცი</w:t>
            </w:r>
            <w:r w:rsidR="00211E81"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 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7C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21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1E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938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07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FEF7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4D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D8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86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C9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93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FC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1E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4CFD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15A8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DF60DA" w14:paraId="474ABF0D" w14:textId="77777777" w:rsidTr="00DF60DA">
        <w:trPr>
          <w:trHeight w:val="61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59BB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03EBF1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საქართველოს კონსტიტუციური</w:t>
            </w:r>
            <w:r w:rsidRPr="00DF60DA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(სახელმწიფო მოწყობის)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6F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DD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09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B3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9C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CEFC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63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B4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434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A9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0F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9F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1E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043C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A425C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წინაპირობის გარეშე</w:t>
            </w:r>
          </w:p>
        </w:tc>
      </w:tr>
      <w:tr w:rsidR="00C86850" w:rsidRPr="00DF60DA" w14:paraId="7B952EC8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03B8E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9644B" w14:textId="77777777" w:rsidR="00C86850" w:rsidRPr="00DF60DA" w:rsidRDefault="00C86850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ადამიანის ძირითადი უფლებები და თავისუფლებები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372" w14:textId="3560F900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9DA" w14:textId="1CAABAF0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E4C" w14:textId="0B92F339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E6D" w14:textId="7942F3B1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5E5" w14:textId="45F02444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401CF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DD7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16B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0CA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63B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EE7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2BF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763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EBDF4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5A344D" w14:textId="77777777" w:rsidR="00C86850" w:rsidRPr="00DF60DA" w:rsidRDefault="00C8685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DF60DA" w14:paraId="2CFE063B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0B36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057B4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ზოგადი ადმინისტრაციული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EF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24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5D2" w14:textId="41CCE6D7" w:rsidR="00211E81" w:rsidRPr="00DF60DA" w:rsidRDefault="00DB2533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6EF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D73" w14:textId="4F90D870" w:rsidR="00211E81" w:rsidRPr="00DF60DA" w:rsidRDefault="00DB2533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19A33" w14:textId="36804FA4" w:rsidR="00211E81" w:rsidRPr="00DF60DA" w:rsidRDefault="00DB2533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="008955EE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="00211E81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3B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DA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52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EB2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01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8D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75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63F1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F00BB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DF60DA" w14:paraId="6897DAC5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1D96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F1C31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55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82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D9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A3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DD3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FA772" w14:textId="14813676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="008955EE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9E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64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A2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1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2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ED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03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C539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1EFB3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DF60DA" w14:paraId="377B4AB4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0B27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ABB6C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ადმინისტრაციული სამართლის პროცესი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94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C0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E6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3E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96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8664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AE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FEE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A8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89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E1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A03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96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BDC9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B9F866" w14:textId="576C9C09" w:rsidR="00211E81" w:rsidRPr="00DF60DA" w:rsidRDefault="00DB39C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 w:rsidR="00B31F76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5; </w:t>
            </w:r>
            <w:r w:rsidR="00B31F76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</w:tr>
      <w:tr w:rsidR="00211E81" w:rsidRPr="00DF60DA" w14:paraId="5689B993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DB99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5229B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ზოგადი ნაწილი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4D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98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C4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393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3F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6DC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6F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DC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F2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2B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C6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35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13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2F73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E3358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211E81" w:rsidRPr="00DF60DA" w14:paraId="457150ED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114B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A59CC8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 w:rsidRPr="00DF60DA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3E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68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9B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AA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FF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725D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D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14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BB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2E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C25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78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92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E6BC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5A8A1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</w:t>
            </w:r>
          </w:p>
        </w:tc>
      </w:tr>
      <w:tr w:rsidR="00211E81" w:rsidRPr="00DF60DA" w14:paraId="04BF74BE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A7E9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68527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 w:rsidRPr="00DF60DA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E20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E4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38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18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46D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6A0E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FA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B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48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BA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EE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AF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03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2165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EF95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</w:t>
            </w:r>
          </w:p>
        </w:tc>
      </w:tr>
      <w:tr w:rsidR="00211E81" w:rsidRPr="00DF60DA" w14:paraId="18CB4057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E481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11EA8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პროცესი (ზოგადი ნაწილი)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ED9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76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DD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35F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D37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8A08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B9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DE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EA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25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95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9C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A3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8159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61B78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211E81" w:rsidRPr="00DF60DA" w14:paraId="6D3305C4" w14:textId="77777777" w:rsidTr="00DF60DA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0123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77BD6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პროცესი (კერძო ნაწილი)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688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E3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DE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12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AB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4515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9D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55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61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A0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DC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9FC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2C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B87D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C6298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</w:tr>
      <w:tr w:rsidR="00211E81" w:rsidRPr="00DF60DA" w14:paraId="46084568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1211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071E9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არასრულწლოვანთა მართლმსაჯულება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4B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E2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C8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BB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5E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311B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DC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65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E44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0F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10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3FD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5A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F3F5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8CF10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211E81" w:rsidRPr="00DF60DA" w14:paraId="45A91C40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B7DE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AAA17" w14:textId="046CAD26" w:rsidR="00211E81" w:rsidRPr="00DF60DA" w:rsidRDefault="000A50FB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და ადმინისტრაციული საპროცესო აქტების შედგენის მეთოდიკა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8A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F6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03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39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237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E7A3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FB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93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4F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7A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CA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59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97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3D6E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376EFA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</w:tr>
      <w:tr w:rsidR="00211E81" w:rsidRPr="00DF60DA" w14:paraId="01B5942D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D9C45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0AE73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 პროფესიათა ეთიკა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222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2D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E6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75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DCB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BBB2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1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7A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B3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2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82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FDC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75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3C60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6FFFD0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</w:tr>
      <w:tr w:rsidR="00211E81" w:rsidRPr="00DF60DA" w14:paraId="65B1F037" w14:textId="77777777" w:rsidTr="00DF60DA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96F2B" w14:textId="40A046D9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.2</w:t>
            </w:r>
            <w:r w:rsidR="00B31F76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A876C" w14:textId="77777777" w:rsidR="00211E81" w:rsidRPr="00DF60DA" w:rsidRDefault="00211E81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ბავშვის უფლებათა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E4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E42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D8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54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D4F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43DF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60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30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79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5C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DDE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C36" w14:textId="248622CB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729" w14:textId="7B17F2B4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C6F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77DEF9" w14:textId="55D4FED2" w:rsidR="00211E81" w:rsidRPr="00DF60DA" w:rsidRDefault="00F11C6C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2.14</w:t>
            </w:r>
          </w:p>
        </w:tc>
      </w:tr>
      <w:tr w:rsidR="00211E81" w:rsidRPr="00DF60DA" w14:paraId="6E2ECB46" w14:textId="77777777" w:rsidTr="00DF60DA">
        <w:trPr>
          <w:trHeight w:val="51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94E2F" w14:textId="7B622DF1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.2</w:t>
            </w:r>
            <w:r w:rsidR="00B31F76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1969F8" w14:textId="57931411" w:rsidR="00211E81" w:rsidRPr="00DF60DA" w:rsidRDefault="006E7CFC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ადგილობრივი თვითმმართველობის (მუნიციპალური)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389" w14:textId="389CD6CF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3D0" w14:textId="73FAF878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B8C" w14:textId="2F431F51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169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409" w14:textId="4744451B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</w:t>
            </w:r>
            <w:r w:rsidR="00211E81"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02D68" w14:textId="3E540460" w:rsidR="00211E81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</w:t>
            </w:r>
            <w:r w:rsidR="00211E81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B3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2D5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998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111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4F6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EC3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02C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85FF4" w14:textId="77777777" w:rsidR="00211E81" w:rsidRPr="00DF60DA" w:rsidRDefault="00211E81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55D08E" w14:textId="739EF39E" w:rsidR="00211E81" w:rsidRPr="00DF60DA" w:rsidRDefault="006E7CFC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D71BAF" w:rsidRPr="00DF60DA" w14:paraId="1344E186" w14:textId="77777777" w:rsidTr="00DF60DA">
        <w:trPr>
          <w:trHeight w:val="12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D038F" w14:textId="1E1408B1" w:rsidR="00D71BAF" w:rsidRPr="00DF60DA" w:rsidRDefault="00B31F7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2.28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E5CD8" w14:textId="2B97E0A5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კონსტიტუციური მართლმსაჯულება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06C" w14:textId="01A302F4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A52" w14:textId="7B186D20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046" w14:textId="25FE0B8E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805" w14:textId="1E0E1710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272" w14:textId="6B6D7401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4E5F5" w14:textId="56CDC71F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9F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AB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C90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F6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8C30" w14:textId="6E5A0B8A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91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D5D" w14:textId="3CB8A5E5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E7BF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E7BCDA" w14:textId="187F7990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D71BAF" w:rsidRPr="00DF60DA" w14:paraId="2EF73CCD" w14:textId="77777777" w:rsidTr="00DF60DA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927A8" w14:textId="5033388E" w:rsidR="00D71BAF" w:rsidRPr="00DF60DA" w:rsidRDefault="00B31F7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5D08E" w14:textId="7F2D7158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საადვოკატო უნარ-ჩვევები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C07" w14:textId="3766C2A6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D96" w14:textId="043E30F1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8C54" w14:textId="3346E223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C2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81F" w14:textId="2D61A1D9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7EA19" w14:textId="1329F066" w:rsidR="00D71BAF" w:rsidRPr="00DF60DA" w:rsidRDefault="002B2E4C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1/3</w:t>
            </w:r>
            <w:r w:rsidR="00D71BAF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CF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BDE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73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7B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45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FF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D77" w14:textId="26C455DA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EF3B1" w14:textId="70092ACC" w:rsidR="00D71BAF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64AAC0" w14:textId="6213ADEE" w:rsidR="00D71BAF" w:rsidRPr="00DF60DA" w:rsidRDefault="0020369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2.11; 2.17; 2.22</w:t>
            </w:r>
          </w:p>
        </w:tc>
      </w:tr>
      <w:tr w:rsidR="00D71BAF" w:rsidRPr="00DF60DA" w14:paraId="61D6A65D" w14:textId="77777777" w:rsidTr="00DF60DA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44F06" w14:textId="51D9A5A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="00B31F76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02F308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E4283B" w:rsidRPr="00DF60DA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სასამართლო უნარ-ჩვევები სისხლის სამართალში</w:t>
            </w:r>
          </w:p>
          <w:p w14:paraId="1AB88F1F" w14:textId="465EB2EC" w:rsidR="00955F9D" w:rsidRPr="00DF60DA" w:rsidRDefault="00955F9D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7FE" w14:textId="4038A855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9CC" w14:textId="076B3BD8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EBC" w14:textId="6C0D5841" w:rsidR="00D71BAF" w:rsidRPr="00DF60DA" w:rsidRDefault="002B2E4C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43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E6C" w14:textId="6F13B7D8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F378C" w14:textId="4CD4536F" w:rsidR="00D71BAF" w:rsidRPr="00DF60DA" w:rsidRDefault="002B2E4C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1/3</w:t>
            </w:r>
            <w:r w:rsidR="00D71BAF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62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8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F4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585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CF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09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D1C" w14:textId="11A4F68B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CAADB" w14:textId="29707E44" w:rsidR="00D71BAF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C97693" w14:textId="562A8A8E" w:rsidR="00D71BAF" w:rsidRPr="00DF60DA" w:rsidRDefault="009D539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2.2</w:t>
            </w:r>
            <w:r w:rsidR="000744DB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1BAF" w:rsidRPr="00DF60DA" w14:paraId="0AE2C101" w14:textId="77777777" w:rsidTr="00DF60DA">
        <w:trPr>
          <w:trHeight w:val="204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E2EB024" w14:textId="77777777" w:rsidR="00D71BAF" w:rsidRPr="00DF60DA" w:rsidRDefault="00D71BAF" w:rsidP="00DF60DA">
            <w:pPr>
              <w:spacing w:after="0" w:line="240" w:lineRule="auto"/>
              <w:ind w:left="256"/>
              <w:contextualSpacing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lastRenderedPageBreak/>
              <w:t>3</w:t>
            </w:r>
          </w:p>
        </w:tc>
        <w:tc>
          <w:tcPr>
            <w:tcW w:w="1411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E4D5"/>
          </w:tcPr>
          <w:p w14:paraId="302808B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bookmarkStart w:id="8" w:name="_Hlk23166272"/>
            <w:r w:rsidRPr="00DF60D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არჩევითი სასწავლო კურსები</w:t>
            </w:r>
            <w:r w:rsidRPr="00DF60D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vertAlign w:val="superscript"/>
                <w:lang w:val="ka-GE" w:eastAsia="ru-RU"/>
              </w:rPr>
              <w:footnoteReference w:id="1"/>
            </w:r>
            <w:bookmarkEnd w:id="8"/>
          </w:p>
        </w:tc>
      </w:tr>
      <w:tr w:rsidR="00D71BAF" w:rsidRPr="00DF60DA" w14:paraId="324D330D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2EE2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6F6C7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საზღვარგარეთის ქვეყნების სამართლის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B5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E4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E6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CE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17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62AB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CD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CE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0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B27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08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91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AC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3066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9975E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3D299525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C579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9C601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რომის სამართლის საფუძვლები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F0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85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52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E5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98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15BF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9B4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B0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4A3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E5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CE6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EE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24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000B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D889C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61BE880F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B72C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FEB75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სამართლის ფილოსოფიაში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7F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60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F5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26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BD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34F1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49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41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C5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163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48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5F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4FE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52BD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8F8A6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7F897028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6891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5B81C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მოთხოვნის უზრუნველყოფის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69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72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207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CC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88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DE7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EF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2B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50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35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65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89F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FE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4700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DA7A0F" w14:textId="621E7C24" w:rsidR="00D71BAF" w:rsidRPr="00DF60DA" w:rsidRDefault="00DB39C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</w:t>
            </w:r>
          </w:p>
        </w:tc>
      </w:tr>
      <w:tr w:rsidR="00D71BAF" w:rsidRPr="00DF60DA" w14:paraId="1016BF44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09F2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64EF1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დაზღვევის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11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52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AD7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78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5D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685A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09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D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DE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DD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4A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15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3C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CBCB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A117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</w:t>
            </w:r>
          </w:p>
        </w:tc>
      </w:tr>
      <w:tr w:rsidR="00D71BAF" w:rsidRPr="00DF60DA" w14:paraId="66E1A59D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43EA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3D020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კერძო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E7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86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53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74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A2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634F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36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7F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84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F0D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E66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C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3A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FAB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5AC26D" w14:textId="417AB77D" w:rsidR="00D71BAF" w:rsidRPr="00DF60DA" w:rsidRDefault="002E5A07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2.9</w:t>
            </w:r>
          </w:p>
        </w:tc>
      </w:tr>
      <w:tr w:rsidR="00D71BAF" w:rsidRPr="00DF60DA" w14:paraId="4F299285" w14:textId="77777777" w:rsidTr="00DF60DA">
        <w:trPr>
          <w:trHeight w:val="16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B65F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32D63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ხელშეკრულების შედგენის მეთოდიკა კერძო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09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B0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13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CC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F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DFBE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4A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FA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BBD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C2D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46F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1C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6F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7016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EC647" w14:textId="00A870DD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2.6; </w:t>
            </w:r>
            <w:r w:rsidR="00DB39C9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2;8; 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2.10</w:t>
            </w:r>
          </w:p>
        </w:tc>
      </w:tr>
      <w:tr w:rsidR="00D71BAF" w:rsidRPr="00DF60DA" w14:paraId="1253B50A" w14:textId="77777777" w:rsidTr="00DF60DA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6D48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751611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სანოტარო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2C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CD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52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10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131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F603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91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16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957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54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5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4F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54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5A35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B90DC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D71BAF" w:rsidRPr="00DF60DA" w14:paraId="52CF95A9" w14:textId="77777777" w:rsidTr="00DF60DA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4F76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A42227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საბანკო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60D" w14:textId="2534E406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912" w14:textId="76AD42CC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</w:t>
            </w:r>
            <w:r w:rsidR="00C817BE" w:rsidRPr="00DF60DA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1C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2C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5C7" w14:textId="0973C52B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E906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9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52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AD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09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14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B68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1A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01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02359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</w:t>
            </w:r>
          </w:p>
        </w:tc>
      </w:tr>
      <w:tr w:rsidR="00D71BAF" w:rsidRPr="00DF60DA" w14:paraId="6AB63DE8" w14:textId="77777777" w:rsidTr="00DF60DA">
        <w:trPr>
          <w:trHeight w:val="34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D552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79993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გადახდისუუნარობის </w:t>
            </w:r>
            <w:r w:rsidRPr="00DF60DA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53EC" w14:textId="5EC8081D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0EE" w14:textId="74A2C765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3D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C1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663" w14:textId="2ECC0335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58C7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76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CE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1C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AFA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55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6DA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A8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377A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93307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2.12</w:t>
            </w:r>
          </w:p>
        </w:tc>
      </w:tr>
      <w:tr w:rsidR="001B0C60" w:rsidRPr="00DF60DA" w14:paraId="3CAA8D37" w14:textId="77777777" w:rsidTr="00DF60DA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F6BFA" w14:textId="522D0061" w:rsidR="001B0C60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E192E" w14:textId="644DFBFF" w:rsidR="001B0C60" w:rsidRPr="00DF60DA" w:rsidRDefault="001B0C60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საარბიტრაჟო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DEDD" w14:textId="31B6EDF1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A65E" w14:textId="3FA4DCFB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513" w14:textId="565698F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3F9" w14:textId="19F1F4CB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C888" w14:textId="6125F09F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AD16A" w14:textId="531AF35F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857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A5D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392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450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699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4A3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EE0" w14:textId="2E8EEAC2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A3329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E9994B" w14:textId="279B399A" w:rsidR="001B0C60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D71BAF" w:rsidRPr="00DF60DA" w14:paraId="6EBCF053" w14:textId="77777777" w:rsidTr="00DF60DA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1EBD5" w14:textId="23093F74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14290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ინტელექტუალური საკუთრების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5A4" w14:textId="5F1F4842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A90" w14:textId="2EAB4829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2D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20D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5F4" w14:textId="1002C4A0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9104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0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78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45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DB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BA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8E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D0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5BD5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8E50C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2.8</w:t>
            </w:r>
          </w:p>
        </w:tc>
      </w:tr>
      <w:tr w:rsidR="00D71BAF" w:rsidRPr="00DF60DA" w14:paraId="51CD9D6F" w14:textId="77777777" w:rsidTr="00DF60DA">
        <w:trPr>
          <w:trHeight w:val="15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C95CA" w14:textId="759FCF3D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EB5281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მედიაცია - დავის გადაწყვეტის ალტერნატიული </w:t>
            </w: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საშუალება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CD2" w14:textId="705D5751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lastRenderedPageBreak/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BF4" w14:textId="1B2F76F0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62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24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B06" w14:textId="7D089E8A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A35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443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72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3E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D59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084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67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6F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E839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AA856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D71BAF" w:rsidRPr="00DF60DA" w14:paraId="0CC20726" w14:textId="77777777" w:rsidTr="00DF60DA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D884F" w14:textId="667AAD07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lastRenderedPageBreak/>
              <w:t>3.14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32881" w14:textId="4BF733DD" w:rsidR="00D71BAF" w:rsidRPr="00DF60DA" w:rsidRDefault="006E7CFC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საზღვარგარეთის ქვეყნების კონსტიტუციური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C4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DF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F4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7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0B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30716" w14:textId="0E9A09E2" w:rsidR="00D71BAF" w:rsidRPr="00DF60DA" w:rsidRDefault="000D10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</w:t>
            </w:r>
            <w:r w:rsidR="00D71BA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6D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2B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C5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7F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AD1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EB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96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58AB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427FA82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D71BAF" w:rsidRPr="00DF60DA" w14:paraId="68D8EC3D" w14:textId="77777777" w:rsidTr="00DF60DA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8FFF2" w14:textId="16A170CC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F90CD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ადმინისტრაციული სამართალდარღვევა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08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A76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59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71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F8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E483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D7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73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AA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91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2B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EE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C2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90B8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D6C8FE4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D71BAF" w:rsidRPr="00DF60DA" w14:paraId="679C9B33" w14:textId="77777777" w:rsidTr="00DF60DA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BD083" w14:textId="2CE25C1D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.1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B2CC6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სამოხელეო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31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D9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EF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4B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F3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88AB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63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8B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8D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69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EA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9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AB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8BCC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F1EB1EC" w14:textId="2FD7E657" w:rsidR="00D71BAF" w:rsidRPr="00DF60DA" w:rsidRDefault="00DB39C9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D71BAF" w:rsidRPr="00DF60DA" w14:paraId="1DDFDA75" w14:textId="77777777" w:rsidTr="00DF60DA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AE604" w14:textId="589BCB5C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71646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ადამიანის უფლებათა საერთაშორისო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7C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A10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CB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97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09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E923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C5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F1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04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DCF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74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7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F8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2A29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903B266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2.16</w:t>
            </w:r>
          </w:p>
        </w:tc>
      </w:tr>
      <w:tr w:rsidR="00D71BAF" w:rsidRPr="00DF60DA" w14:paraId="2FCF5571" w14:textId="77777777" w:rsidTr="00DF60DA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D58E7" w14:textId="3B981CAB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86B42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საერთაშორისო სისხლის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EE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4E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EDF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F3B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D5A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237A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34B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1D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3C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68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343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A3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72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A797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16A7F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2.16; 2.20</w:t>
            </w:r>
          </w:p>
        </w:tc>
      </w:tr>
      <w:tr w:rsidR="00D71BAF" w:rsidRPr="00DF60DA" w14:paraId="4B331AA2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D9895" w14:textId="482B277A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.1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35F5F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საარჩევნო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82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E3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79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D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A4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236E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69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E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6E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E5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0D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CB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FC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A8CF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DDEE63A" w14:textId="3B4376C3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2.13; </w:t>
            </w:r>
            <w:r w:rsidR="006B6101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2.15; 2.17</w:t>
            </w:r>
          </w:p>
        </w:tc>
      </w:tr>
      <w:tr w:rsidR="00D71BAF" w:rsidRPr="00DF60DA" w14:paraId="434584A4" w14:textId="77777777" w:rsidTr="00DF60DA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19159" w14:textId="730096E8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1A44D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საერთაშორისო ჰუმანიტარული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4D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46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BE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6D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0E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A42D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28E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8C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62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A5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F7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97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35A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3F3C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ECD8CA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2.16</w:t>
            </w:r>
          </w:p>
        </w:tc>
      </w:tr>
      <w:tr w:rsidR="002870E9" w:rsidRPr="00DF60DA" w14:paraId="5F19C94B" w14:textId="77777777" w:rsidTr="00DF60DA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3AF63" w14:textId="202B48BF" w:rsidR="002870E9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C4234" w14:textId="75BBC49F" w:rsidR="002870E9" w:rsidRPr="00DF60DA" w:rsidRDefault="002870E9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სამოქალაქო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B8A" w14:textId="71FC0776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77E" w14:textId="0594179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813" w14:textId="102059B5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FCB" w14:textId="3C01317D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85B" w14:textId="05C56DD5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93D68" w14:textId="57C31E1B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A29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665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FD2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F792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34B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369" w14:textId="74C96FE5" w:rsidR="002870E9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1B4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A3912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2C49D9" w14:textId="3652ABBF" w:rsidR="002870E9" w:rsidRPr="00DF60DA" w:rsidRDefault="00166909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  <w:r w:rsidR="000505A2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; 2.8; 2.10</w:t>
            </w:r>
          </w:p>
        </w:tc>
      </w:tr>
      <w:tr w:rsidR="002870E9" w:rsidRPr="00DF60DA" w14:paraId="6A06EEA6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C9C91" w14:textId="2E4A1DF5" w:rsidR="002870E9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F2B46" w14:textId="1B80F9AB" w:rsidR="002870E9" w:rsidRPr="00DF60DA" w:rsidRDefault="002870E9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სისხლის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E4B" w14:textId="5433222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48D" w14:textId="4F63C3BF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3CA1" w14:textId="38A49655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5CE" w14:textId="3B4F8BC1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B85" w14:textId="13BB1474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F2330" w14:textId="3BABE4F6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90F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5F5F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112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60C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0147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CF3E" w14:textId="7E626152" w:rsidR="002870E9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E2F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4F0D7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831AF" w14:textId="3CC86EC2" w:rsidR="002870E9" w:rsidRPr="00DF60DA" w:rsidRDefault="000505A2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2.18; 2.19; </w:t>
            </w:r>
            <w:r w:rsidR="004317C3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2870E9" w:rsidRPr="00DF60DA" w14:paraId="7FEA55FF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88F52" w14:textId="51415339" w:rsidR="002870E9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EEF10" w14:textId="6E45C067" w:rsidR="002870E9" w:rsidRPr="00DF60DA" w:rsidRDefault="002870E9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საჯარო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472" w14:textId="4CA80063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829" w14:textId="4F0826AE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C96C" w14:textId="0D1DB272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03D" w14:textId="69E46D31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5AE" w14:textId="4F8A8A61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91EE1" w14:textId="1F4BDB13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032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B90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4580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8CF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A08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4722" w14:textId="5B71B6DC" w:rsidR="002870E9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180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766A5" w14:textId="77777777" w:rsidR="002870E9" w:rsidRPr="00DF60DA" w:rsidRDefault="002870E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59BE68" w14:textId="62263820" w:rsidR="002870E9" w:rsidRPr="00DF60DA" w:rsidRDefault="000505A2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2.13; 2.15; </w:t>
            </w:r>
            <w:r w:rsidR="00166909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</w:tr>
      <w:tr w:rsidR="00D71BAF" w:rsidRPr="00DF60DA" w14:paraId="6BCC221D" w14:textId="77777777" w:rsidTr="00DF60DA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E5773" w14:textId="209EE529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DC8BF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პერსონალურ მონაცემთა დაცვის სამართალი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6E" w14:textId="70D8F2D2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FB8" w14:textId="6D84C91B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FF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6A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6E4" w14:textId="07971323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62D3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E0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16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8B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9E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64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18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E9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B1AC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64E1017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D71BAF" w:rsidRPr="00DF60DA" w14:paraId="6894122F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5919F" w14:textId="6BE29809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04792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სააღსრულებო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878" w14:textId="7EDBA8A9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190" w14:textId="3FCD58EA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D1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83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787" w14:textId="6D27D166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E483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BA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A0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AA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F6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B3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33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B0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B99C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9649A4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D71BAF" w:rsidRPr="00DF60DA" w14:paraId="02676389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A8DB6" w14:textId="7893F552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B4387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გარემოს დაცვის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5AA" w14:textId="36A35122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983" w14:textId="3A9CD451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66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63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C94" w14:textId="238C4341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01C0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48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45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C5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E69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50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F3A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58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9814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40DCE6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1B0C60" w:rsidRPr="00DF60DA" w14:paraId="797CE6E4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9AB94" w14:textId="18DE0F46" w:rsidR="001B0C60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83BF5" w14:textId="04A6F1A5" w:rsidR="001B0C60" w:rsidRPr="00DF60DA" w:rsidRDefault="001B0C60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კულტურული მემკვიდრეობის დაცვის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520" w14:textId="0A5097EC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E69" w14:textId="74CE8BFF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E6A" w14:textId="2090BC59" w:rsidR="001B0C60" w:rsidRPr="00DF60DA" w:rsidRDefault="009E4A06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47B" w14:textId="381B8879" w:rsidR="001B0C60" w:rsidRPr="00DF60DA" w:rsidRDefault="009E4A06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2B5" w14:textId="30C0BE95" w:rsidR="001B0C60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4134C" w14:textId="3399411B" w:rsidR="001B0C60" w:rsidRPr="00DF60DA" w:rsidRDefault="009E4A0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0068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FA9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CC2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1850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D19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1A0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CED" w14:textId="6DAB79A1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4939B" w14:textId="77777777" w:rsidR="001B0C60" w:rsidRPr="00DF60DA" w:rsidRDefault="001B0C60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CF9467" w14:textId="0357B936" w:rsidR="001B0C60" w:rsidRPr="00DF60DA" w:rsidRDefault="002B2E4C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D71BAF" w:rsidRPr="00DF60DA" w14:paraId="77A62955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23B89" w14:textId="7FE39076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2DC85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საგადასახადო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4C8" w14:textId="2A0ED897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C046" w14:textId="0317F43E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B6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33D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3DF" w14:textId="79DE76EA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BCC4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F8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931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34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F7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25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25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A7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E6E4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C86A62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D71BAF" w:rsidRPr="00DF60DA" w14:paraId="35B6D904" w14:textId="77777777" w:rsidTr="00DF60DA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CAC1F" w14:textId="08A51CEC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4000B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საბაჟო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D95" w14:textId="01019611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313" w14:textId="4D85C374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07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4B4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3E6" w14:textId="701AD089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737F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18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E4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1A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91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A6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D2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8D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7C6D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E30EAD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D71BAF" w:rsidRPr="00DF60DA" w14:paraId="4773D938" w14:textId="77777777" w:rsidTr="00DF60DA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043F2" w14:textId="520B253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</w:t>
            </w:r>
            <w:r w:rsidR="000505A2"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B7E6A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საპოლიციო სამართალი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11A" w14:textId="127007E3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161" w14:textId="7FA7007A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56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7C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CED0" w14:textId="53C07DBE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8EA6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63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5E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52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09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CB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41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85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A7FF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FC346B" w14:textId="77777777" w:rsidR="00D71BAF" w:rsidRPr="00DF60DA" w:rsidRDefault="00D71BAF" w:rsidP="00DF60DA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D71BAF" w:rsidRPr="00DF60DA" w14:paraId="45691A34" w14:textId="77777777" w:rsidTr="00DF60DA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105D9" w14:textId="13313DEE" w:rsidR="00D71BAF" w:rsidRPr="00DF60DA" w:rsidRDefault="000505A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A1AC5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კრიმინოლოგია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AF3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F6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16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62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C5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C04F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4F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E0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30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74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7B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3A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60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E17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5985A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D71BAF" w:rsidRPr="00DF60DA" w14:paraId="20C24DAC" w14:textId="77777777" w:rsidTr="00DF60DA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F221E" w14:textId="7996A17B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="000505A2"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CC1F4" w14:textId="27792C43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ქმედების დანაშაულად კვალიფიკაცია</w:t>
            </w:r>
            <w:r w:rsidR="0098660D" w:rsidRPr="00DF60DA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43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3D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D9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A8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01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AC0C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AF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4F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2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AB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45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5C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D4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102C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83EA5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D71BAF" w:rsidRPr="00DF60DA" w14:paraId="776B6892" w14:textId="77777777" w:rsidTr="00DF60DA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A8431" w14:textId="774C9D13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="000505A2"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E3B4B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კრიმინალისტიკა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0E0" w14:textId="058FCD52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90A" w14:textId="2302D283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</w:t>
            </w:r>
            <w:r w:rsidR="00C817BE" w:rsidRPr="00DF60DA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26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74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5AA" w14:textId="5F9C0E00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14BC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6D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38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50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A5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61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84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3D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1698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59C87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D71BAF" w:rsidRPr="00DF60DA" w14:paraId="16F96344" w14:textId="77777777" w:rsidTr="00DF60DA">
        <w:trPr>
          <w:trHeight w:val="89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F6D10" w14:textId="73F09268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3.3</w:t>
            </w:r>
            <w:r w:rsidR="002D4F0F"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7B44F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სასჯელაღსრულების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F11" w14:textId="1B639FA7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606" w14:textId="7BB0A97F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C8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A1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9FD" w14:textId="013702A5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1D5B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04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B6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23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CAE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78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2B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798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529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0A375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D71BAF" w:rsidRPr="00DF60DA" w14:paraId="53D23C06" w14:textId="77777777" w:rsidTr="00DF60DA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1E1B2" w14:textId="586E7225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  <w:r w:rsidR="002D4F0F"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1C5A21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საპროკურორო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68F" w14:textId="2A2B86C2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503" w14:textId="157439AC" w:rsidR="00D71BAF" w:rsidRPr="00DF60DA" w:rsidRDefault="00052644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C3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BF2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30A8" w14:textId="676CA41E" w:rsidR="00D71BA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B6FA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71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F7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27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05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E8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51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0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F920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61C51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2F2A8B" w:rsidRPr="00DF60DA" w14:paraId="2B41AF0C" w14:textId="77777777" w:rsidTr="00DF60DA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11864" w14:textId="716E6166" w:rsidR="002F2A8B" w:rsidRPr="00DF60DA" w:rsidRDefault="002D4F0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1652E" w14:textId="7BD700F7" w:rsidR="002F2A8B" w:rsidRPr="00DF60DA" w:rsidRDefault="002F2A8B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კლინიკა</w:t>
            </w:r>
            <w:r w:rsidR="00F41D7F"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F41D7F" w:rsidRPr="00DF60DA">
              <w:rPr>
                <w:rFonts w:ascii="Sylfaen" w:eastAsia="Calibri" w:hAnsi="Sylfaen" w:cs="Sylfae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008" w14:textId="791B6BB1" w:rsidR="002F2A8B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971" w14:textId="2FEA681F" w:rsidR="002F2A8B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C817BE" w:rsidRPr="00DF60DA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3BAD" w14:textId="4FDE5489" w:rsidR="002F2A8B" w:rsidRPr="00DF60DA" w:rsidRDefault="00F41D7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3DB5" w14:textId="49AACFC9" w:rsidR="002F2A8B" w:rsidRPr="00DF60DA" w:rsidRDefault="00E4022D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4C6" w14:textId="0E557862" w:rsidR="002F2A8B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5E65E" w14:textId="3B2D162B" w:rsidR="002F2A8B" w:rsidRPr="00DF60DA" w:rsidRDefault="00B74B3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</w:t>
            </w:r>
            <w:r w:rsidR="00E4022D"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DBC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7DF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DFEF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6F6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2B9E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47B" w14:textId="77777777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27B" w14:textId="0C25EC2B" w:rsidR="002F2A8B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B93AF" w14:textId="747CFE1A" w:rsidR="002F2A8B" w:rsidRPr="00DF60DA" w:rsidRDefault="002F2A8B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42A8CE" w14:textId="77777777" w:rsidR="004B53B0" w:rsidRPr="00DF60DA" w:rsidRDefault="00E4022D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2.6;</w:t>
            </w:r>
            <w:r w:rsidR="00F41D7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2.8;</w:t>
            </w:r>
            <w:r w:rsidR="00F41D7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14:paraId="1DCA95B9" w14:textId="7CC46EDA" w:rsidR="00E4022D" w:rsidRPr="00DF60DA" w:rsidRDefault="00E4022D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2.10;</w:t>
            </w:r>
            <w:r w:rsidR="004B53B0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2.11;</w:t>
            </w:r>
            <w:r w:rsidR="00F41D7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14:paraId="7E7D62BB" w14:textId="21F99A92" w:rsidR="00E4022D" w:rsidRPr="00DF60DA" w:rsidRDefault="00E4022D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2.17;</w:t>
            </w:r>
            <w:r w:rsidR="00F41D7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2.22</w:t>
            </w:r>
          </w:p>
        </w:tc>
      </w:tr>
      <w:tr w:rsidR="00F41D7F" w:rsidRPr="00DF60DA" w14:paraId="68754A7D" w14:textId="77777777" w:rsidTr="00DF60D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5C8D4" w14:textId="1F5D2B28" w:rsidR="00F41D7F" w:rsidRPr="00DF60DA" w:rsidRDefault="002D4F0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65372" w14:textId="43D3C40E" w:rsidR="00F41D7F" w:rsidRPr="00DF60DA" w:rsidRDefault="00F41D7F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კლინიკა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B81" w14:textId="287D5F72" w:rsidR="00F41D7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B74" w14:textId="691B89C5" w:rsidR="00F41D7F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7F1" w14:textId="47309264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A7C" w14:textId="02EDA81F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4A08" w14:textId="21595042" w:rsidR="00F41D7F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6FD96" w14:textId="679DA737" w:rsidR="00F41D7F" w:rsidRPr="00DF60DA" w:rsidRDefault="00EA0F43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="00F41D7F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D74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A31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257A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B2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F4E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77C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E51" w14:textId="77777777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9ABA" w14:textId="6ECED369" w:rsidR="00F41D7F" w:rsidRPr="00DF60DA" w:rsidRDefault="00F41D7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ECBF56" w14:textId="7DB64E8C" w:rsidR="00F41D7F" w:rsidRPr="00DF60DA" w:rsidRDefault="00EA0F43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3.36</w:t>
            </w:r>
          </w:p>
        </w:tc>
      </w:tr>
      <w:tr w:rsidR="00166909" w:rsidRPr="00DF60DA" w14:paraId="5ED44360" w14:textId="77777777" w:rsidTr="00DF60DA">
        <w:trPr>
          <w:trHeight w:val="48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98BB0" w14:textId="0A58199B" w:rsidR="00166909" w:rsidRPr="00DF60DA" w:rsidRDefault="002D4F0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0B960" w14:textId="7C7FEABC" w:rsidR="00166909" w:rsidRPr="00DF60DA" w:rsidRDefault="00166909" w:rsidP="00DF60DA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პრაქტიკა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AEF" w14:textId="1BDDC48E" w:rsidR="00166909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B3F" w14:textId="0040639F" w:rsidR="00166909" w:rsidRPr="00DF60DA" w:rsidRDefault="00C817BE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11C" w14:textId="35E80358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F51D" w14:textId="178EF99B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07C" w14:textId="75D53B9A" w:rsidR="00166909" w:rsidRPr="00DF60DA" w:rsidRDefault="00C817BE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FC4EA" w14:textId="018B8F91" w:rsidR="00166909" w:rsidRPr="00DF60DA" w:rsidRDefault="00B31F76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631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FD4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389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1C9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EE4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69F" w14:textId="77777777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3AC7" w14:textId="408511F8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2B60B" w14:textId="52864A15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1E7DFD" w14:textId="5533B08E" w:rsidR="00166909" w:rsidRPr="00DF60DA" w:rsidRDefault="0016690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I-VI </w:t>
            </w: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სემესტრის ყველა საგანი</w:t>
            </w:r>
          </w:p>
        </w:tc>
      </w:tr>
      <w:tr w:rsidR="00D71BAF" w:rsidRPr="00DF60DA" w14:paraId="1578D497" w14:textId="77777777" w:rsidTr="00DF60DA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FCBB9C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411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14:paraId="55A426F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თავისუფალი არჩევითი კომპონენტი</w:t>
            </w:r>
          </w:p>
        </w:tc>
      </w:tr>
      <w:tr w:rsidR="00D71BAF" w:rsidRPr="00DF60DA" w14:paraId="6EA7627D" w14:textId="77777777" w:rsidTr="00DF60DA">
        <w:trPr>
          <w:trHeight w:val="192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0511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2B318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ინფორმაციული ტექნოლოგიები (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IT)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93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99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044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DC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99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921D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79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40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11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51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36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D0F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DC42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9A7C8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 გარეშე</w:t>
            </w:r>
          </w:p>
        </w:tc>
      </w:tr>
      <w:tr w:rsidR="00D71BAF" w:rsidRPr="00DF60DA" w14:paraId="0D6D0BE6" w14:textId="77777777" w:rsidTr="00DF60DA">
        <w:trPr>
          <w:trHeight w:val="467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A386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22C38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საქართველოს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CA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A7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952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D5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AF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4CA3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C5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D7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9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1C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7E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F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06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EA40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8381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B36279" w:rsidRPr="00DF60DA" w14:paraId="0074D5D0" w14:textId="77777777" w:rsidTr="00DF60DA">
        <w:trPr>
          <w:trHeight w:val="180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A5B98" w14:textId="2404C69F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88666" w14:textId="0E16B7F8" w:rsidR="00B36279" w:rsidRPr="00DF60DA" w:rsidRDefault="00B36279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ლიდერობა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907" w14:textId="00B16A5E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071" w14:textId="03A7553B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3327" w14:textId="150AEF20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52C8" w14:textId="00480129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6EA" w14:textId="3B53F2CE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213D5" w14:textId="7B97B44B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E64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E44" w14:textId="31756C53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1BAC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E94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61E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923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1E32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452CC6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35BC9" w14:textId="18741B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B36279" w:rsidRPr="00DF60DA" w14:paraId="7551A120" w14:textId="77777777" w:rsidTr="00DF60DA">
        <w:trPr>
          <w:trHeight w:val="52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C755" w14:textId="4116C6D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BCB18" w14:textId="157FDFF9" w:rsidR="00B36279" w:rsidRPr="00DF60DA" w:rsidRDefault="00B36279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შესავალი თანამედროვე აზროვნებაში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892" w14:textId="200689D8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B35C" w14:textId="7D1CBFF8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6F6" w14:textId="79A85F6A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C7B" w14:textId="066862E3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E9A" w14:textId="6214DFFD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EE492" w14:textId="6D698555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ACC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211" w14:textId="7CEF62A0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DD5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D7A8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480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C62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A2D2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94D79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5DE61C" w14:textId="25A370AE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B36279" w:rsidRPr="00DF60DA" w14:paraId="7F34E3A3" w14:textId="77777777" w:rsidTr="00DF60DA">
        <w:trPr>
          <w:trHeight w:val="18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57AA2" w14:textId="22E166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E6282" w14:textId="61FE17EB" w:rsidR="00B36279" w:rsidRPr="00DF60DA" w:rsidRDefault="00AA7F51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DE8" w14:textId="576CED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E77" w14:textId="6E4CB4B2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542" w14:textId="2F9AA565" w:rsidR="00B36279" w:rsidRPr="00DF60DA" w:rsidRDefault="00FB257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080" w14:textId="7B894F1F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13" w14:textId="7C832E97" w:rsidR="00B36279" w:rsidRPr="00DF60DA" w:rsidRDefault="00FB2572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EEA2A" w14:textId="26EAABE3" w:rsidR="00B36279" w:rsidRPr="00DF60DA" w:rsidRDefault="00AE129D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</w:t>
            </w:r>
            <w:r w:rsidR="00B36279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D88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969" w14:textId="54C4516F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669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F1B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67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627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8EC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F9F02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63F181" w14:textId="43687D79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588064B1" w14:textId="77777777" w:rsidTr="00DF60DA">
        <w:trPr>
          <w:trHeight w:val="21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E30DA" w14:textId="69E2E2CA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="00B36279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.6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4F1D0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18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CA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43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CE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012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F9FE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3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39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9F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8B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78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76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91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DF49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8C400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6DEF7B3A" w14:textId="77777777" w:rsidTr="00DF60DA">
        <w:trPr>
          <w:trHeight w:val="494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BD94" w14:textId="344CC96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="00B36279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.7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CCA75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F5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9D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C9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88B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733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C2CB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97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80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89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5E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41F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B64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2A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AA43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CB7FB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B36279" w:rsidRPr="00DF60DA" w14:paraId="1D6E314C" w14:textId="77777777" w:rsidTr="00DF60DA">
        <w:trPr>
          <w:trHeight w:val="168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088FB" w14:textId="23244D24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3AB9F" w14:textId="311E27F8" w:rsidR="00B36279" w:rsidRPr="00DF60DA" w:rsidRDefault="00B36279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სამოქალაქო საზოგადოების როლი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392" w14:textId="01F52DC4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598" w14:textId="4E11C4A0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B9F" w14:textId="505A127F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D77" w14:textId="7F36E10A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BBD" w14:textId="51AB204B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BC5E0" w14:textId="5E38DD0C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1A7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DE3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C79" w14:textId="6D5F89C8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F416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9A6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DFB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DBB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DE90A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B1F0C3" w14:textId="514FDE28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B36279" w:rsidRPr="00DF60DA" w14:paraId="7EBB6DD2" w14:textId="77777777" w:rsidTr="00DF60DA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5F069" w14:textId="5855930C" w:rsidR="00B36279" w:rsidRPr="00DF60DA" w:rsidRDefault="0065441C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4D531" w14:textId="3072A62B" w:rsidR="00B36279" w:rsidRPr="00DF60DA" w:rsidRDefault="00F4520B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სტარტაპ</w:t>
            </w:r>
            <w:r w:rsidR="00385793" w:rsidRPr="00DF60DA">
              <w:rPr>
                <w:rFonts w:ascii="Sylfaen" w:eastAsia="Calibri" w:hAnsi="Sylfaen" w:cs="Times New Roman"/>
                <w:sz w:val="20"/>
                <w:szCs w:val="20"/>
              </w:rPr>
              <w:t>ებ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-იდეების</w:t>
            </w:r>
            <w:r w:rsidR="0019575E"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ფორმირებ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 და დაპროექტება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C1E" w14:textId="30B5C3EA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348" w14:textId="64A547EE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6676" w14:textId="54EAC256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DBF" w14:textId="62D49A3E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0C0D" w14:textId="49C443CF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0306" w14:textId="6D35DD73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EC6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7AB7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90D4" w14:textId="1CF82823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066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231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0ED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6BE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40E47" w14:textId="77777777" w:rsidR="00B36279" w:rsidRPr="00DF60DA" w:rsidRDefault="00B36279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A478CE" w14:textId="498FD82A" w:rsidR="00B36279" w:rsidRPr="00DF60DA" w:rsidRDefault="00E3000A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D71BAF" w:rsidRPr="00DF60DA" w14:paraId="3059486B" w14:textId="77777777" w:rsidTr="00DF60DA">
        <w:trPr>
          <w:trHeight w:val="156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7418E" w14:textId="77879A55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="0065441C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.10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AA434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პოლიტოლოგია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1A8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3B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4C2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2D8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2B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D5AC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E0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BD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12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69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FF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BA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9B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3FE19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07D3E7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წინაპირობის </w:t>
            </w: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გარეშე</w:t>
            </w:r>
          </w:p>
        </w:tc>
      </w:tr>
      <w:tr w:rsidR="00D71BAF" w:rsidRPr="00DF60DA" w14:paraId="48CB0F51" w14:textId="77777777" w:rsidTr="00DF60DA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C0251" w14:textId="4370B1A2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</w:t>
            </w:r>
            <w:r w:rsidR="0065441C"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.11</w:t>
            </w:r>
          </w:p>
        </w:tc>
        <w:tc>
          <w:tcPr>
            <w:tcW w:w="5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1C846" w14:textId="77777777" w:rsidR="00D71BAF" w:rsidRPr="00DF60DA" w:rsidRDefault="00D71BAF" w:rsidP="00DF60DA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იურიდიული ფსიქოლოგია</w:t>
            </w:r>
          </w:p>
          <w:p w14:paraId="71DD002A" w14:textId="77777777" w:rsidR="00D71BAF" w:rsidRPr="00DF60DA" w:rsidRDefault="00D71BAF" w:rsidP="00DF60DA">
            <w:pPr>
              <w:spacing w:after="0" w:line="240" w:lineRule="auto"/>
              <w:ind w:firstLine="114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4A3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1E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220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53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72C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3C4F6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60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121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7B5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7DA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BA8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E1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46AE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CB3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108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D8BCAD" w14:textId="77777777" w:rsidR="00D71BAF" w:rsidRPr="00DF60DA" w:rsidRDefault="00D71BAF" w:rsidP="00DF60D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DF60D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</w:tbl>
    <w:p w14:paraId="6A2A2C1C" w14:textId="77777777" w:rsidR="00211E81" w:rsidRPr="005E52D9" w:rsidRDefault="00211E81" w:rsidP="00DF60D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color w:val="000000"/>
          <w:lang w:val="ka-GE" w:eastAsia="ru-RU"/>
        </w:rPr>
      </w:pPr>
    </w:p>
    <w:p w14:paraId="1F3FF4D2" w14:textId="20BA8FEC" w:rsidR="00D03D23" w:rsidRPr="006A6499" w:rsidRDefault="00D03D23" w:rsidP="00DF60DA">
      <w:pPr>
        <w:spacing w:after="0" w:line="240" w:lineRule="auto"/>
        <w:rPr>
          <w:rFonts w:ascii="Sylfaen" w:hAnsi="Sylfaen"/>
        </w:rPr>
      </w:pPr>
    </w:p>
    <w:sectPr w:rsidR="00D03D23" w:rsidRPr="006A6499" w:rsidSect="00E024EA">
      <w:pgSz w:w="15840" w:h="12240" w:orient="landscape"/>
      <w:pgMar w:top="540" w:right="360" w:bottom="54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8A9A" w14:textId="77777777" w:rsidR="001940FB" w:rsidRDefault="001940FB">
      <w:pPr>
        <w:spacing w:after="0" w:line="240" w:lineRule="auto"/>
      </w:pPr>
      <w:r>
        <w:separator/>
      </w:r>
    </w:p>
  </w:endnote>
  <w:endnote w:type="continuationSeparator" w:id="0">
    <w:p w14:paraId="4CA53B2C" w14:textId="77777777" w:rsidR="001940FB" w:rsidRDefault="001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brdzne_98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Glaho">
    <w:charset w:val="00"/>
    <w:family w:val="swiss"/>
    <w:pitch w:val="variable"/>
    <w:sig w:usb0="84000023" w:usb1="1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7FBA" w14:textId="77777777" w:rsidR="00916CAC" w:rsidRDefault="00916CA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2E39A" w14:textId="77777777" w:rsidR="00916CAC" w:rsidRDefault="00916CA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D5D2" w14:textId="0366E5F2" w:rsidR="00916CAC" w:rsidRDefault="00916CA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0DA">
      <w:rPr>
        <w:rStyle w:val="PageNumber"/>
        <w:noProof/>
      </w:rPr>
      <w:t>8</w:t>
    </w:r>
    <w:r>
      <w:rPr>
        <w:rStyle w:val="PageNumber"/>
      </w:rPr>
      <w:fldChar w:fldCharType="end"/>
    </w:r>
  </w:p>
  <w:p w14:paraId="2156A51E" w14:textId="77777777" w:rsidR="00916CAC" w:rsidRDefault="00916CA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F986" w14:textId="77777777" w:rsidR="001940FB" w:rsidRDefault="001940FB">
      <w:pPr>
        <w:spacing w:after="0" w:line="240" w:lineRule="auto"/>
      </w:pPr>
      <w:r>
        <w:separator/>
      </w:r>
    </w:p>
  </w:footnote>
  <w:footnote w:type="continuationSeparator" w:id="0">
    <w:p w14:paraId="6C2AFC5C" w14:textId="77777777" w:rsidR="001940FB" w:rsidRDefault="001940FB">
      <w:pPr>
        <w:spacing w:after="0" w:line="240" w:lineRule="auto"/>
      </w:pPr>
      <w:r>
        <w:continuationSeparator/>
      </w:r>
    </w:p>
  </w:footnote>
  <w:footnote w:id="1">
    <w:p w14:paraId="4643857C" w14:textId="77777777" w:rsidR="00916CAC" w:rsidRPr="002D4F0F" w:rsidRDefault="00916CAC" w:rsidP="00211E81">
      <w:pPr>
        <w:pStyle w:val="FootnoteText"/>
        <w:jc w:val="both"/>
        <w:rPr>
          <w:rFonts w:ascii="Sylfaen" w:hAnsi="Sylfaen"/>
          <w:lang w:val="ka-GE"/>
        </w:rPr>
      </w:pPr>
      <w:r w:rsidRPr="006D6D9C">
        <w:rPr>
          <w:rStyle w:val="FootnoteReference"/>
          <w:rFonts w:ascii="Sylfaen" w:hAnsi="Sylfaen"/>
        </w:rPr>
        <w:footnoteRef/>
      </w:r>
      <w:r w:rsidRPr="002C4D50">
        <w:rPr>
          <w:rFonts w:ascii="Sylfaen" w:hAnsi="Sylfaen"/>
          <w:lang w:val="ka-GE"/>
        </w:rPr>
        <w:t xml:space="preserve"> </w:t>
      </w:r>
      <w:r w:rsidRPr="002D4F0F">
        <w:rPr>
          <w:rFonts w:ascii="Sylfaen" w:hAnsi="Sylfaen"/>
          <w:lang w:val="ka-GE"/>
        </w:rPr>
        <w:t>სტუდენტი ძირითადი სწავლის სფეროს სავალდებულო სასწავლო კურსების თვალსაწიერის გაფართოების მიზნით, საკუთარი სურვილისა და ინტერესების გათვალისწინებით ირჩევს:</w:t>
      </w:r>
    </w:p>
    <w:p w14:paraId="2764C8F5" w14:textId="467C7BB7" w:rsidR="00916CAC" w:rsidRPr="002D4F0F" w:rsidRDefault="00916CAC" w:rsidP="00A9365D">
      <w:pPr>
        <w:pStyle w:val="FootnoteText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2D4F0F">
        <w:rPr>
          <w:rFonts w:ascii="Sylfaen" w:hAnsi="Sylfaen"/>
        </w:rPr>
        <w:t>I</w:t>
      </w:r>
      <w:r w:rsidRPr="002D4F0F">
        <w:rPr>
          <w:rFonts w:ascii="Sylfaen" w:hAnsi="Sylfaen"/>
          <w:lang w:val="ka-GE"/>
        </w:rPr>
        <w:t xml:space="preserve">, </w:t>
      </w:r>
      <w:r w:rsidRPr="002D4F0F">
        <w:rPr>
          <w:rFonts w:ascii="Sylfaen" w:hAnsi="Sylfaen"/>
        </w:rPr>
        <w:t>III</w:t>
      </w:r>
      <w:r w:rsidRPr="002D4F0F">
        <w:rPr>
          <w:rFonts w:ascii="Sylfaen" w:hAnsi="Sylfaen"/>
          <w:lang w:val="ka-GE"/>
        </w:rPr>
        <w:t xml:space="preserve">, </w:t>
      </w:r>
      <w:r w:rsidRPr="002D4F0F">
        <w:rPr>
          <w:rFonts w:ascii="Sylfaen" w:hAnsi="Sylfaen"/>
        </w:rPr>
        <w:t xml:space="preserve">IV, V </w:t>
      </w:r>
      <w:r w:rsidRPr="002D4F0F">
        <w:rPr>
          <w:rFonts w:ascii="Sylfaen" w:hAnsi="Sylfaen"/>
          <w:lang w:val="ka-GE"/>
        </w:rPr>
        <w:t>და VI სემესტრებში 4 კრედიტიან 1 სასწავლო კურსს;</w:t>
      </w:r>
    </w:p>
    <w:p w14:paraId="607E17DF" w14:textId="787FD448" w:rsidR="00916CAC" w:rsidRPr="002D4F0F" w:rsidRDefault="00916CAC" w:rsidP="00A9365D">
      <w:pPr>
        <w:pStyle w:val="FootnoteText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2D4F0F">
        <w:rPr>
          <w:rFonts w:ascii="Sylfaen" w:hAnsi="Sylfaen"/>
        </w:rPr>
        <w:t xml:space="preserve">II </w:t>
      </w:r>
      <w:r w:rsidRPr="002D4F0F">
        <w:rPr>
          <w:rFonts w:ascii="Sylfaen" w:hAnsi="Sylfaen"/>
          <w:lang w:val="ka-GE"/>
        </w:rPr>
        <w:t>სემესტრში 3 კრედიტიან 1 სასწავლო კურსს;</w:t>
      </w:r>
    </w:p>
    <w:p w14:paraId="59A1F026" w14:textId="1CE367B2" w:rsidR="00916CAC" w:rsidRPr="002D4F0F" w:rsidRDefault="00916CAC" w:rsidP="00052644">
      <w:pPr>
        <w:pStyle w:val="FootnoteText"/>
        <w:numPr>
          <w:ilvl w:val="0"/>
          <w:numId w:val="6"/>
        </w:numPr>
        <w:jc w:val="both"/>
        <w:rPr>
          <w:rFonts w:ascii="Sylfaen" w:hAnsi="Sylfaen"/>
          <w:lang w:val="ka-GE" w:eastAsia="ru-RU"/>
        </w:rPr>
      </w:pPr>
      <w:r w:rsidRPr="002D4F0F">
        <w:rPr>
          <w:rFonts w:ascii="Sylfaen" w:hAnsi="Sylfaen"/>
          <w:lang w:val="ka-GE"/>
        </w:rPr>
        <w:t>VII-VIII სემესტრებში 4 კრედიტიან 5 სასწავლო კურსს.</w:t>
      </w:r>
    </w:p>
    <w:p w14:paraId="23EB3E9B" w14:textId="77777777" w:rsidR="00916CAC" w:rsidRPr="00B660A7" w:rsidRDefault="00916CAC" w:rsidP="00211E81">
      <w:pPr>
        <w:pStyle w:val="FootnoteText"/>
        <w:ind w:left="720"/>
        <w:jc w:val="both"/>
        <w:rPr>
          <w:rFonts w:ascii="Sylfaen" w:hAnsi="Sylfaen"/>
          <w:sz w:val="18"/>
          <w:szCs w:val="18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B5"/>
    <w:multiLevelType w:val="hybridMultilevel"/>
    <w:tmpl w:val="B6AA4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2D6"/>
    <w:multiLevelType w:val="hybridMultilevel"/>
    <w:tmpl w:val="ED06A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BDB"/>
    <w:multiLevelType w:val="hybridMultilevel"/>
    <w:tmpl w:val="BEFEA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7C0E"/>
    <w:multiLevelType w:val="hybridMultilevel"/>
    <w:tmpl w:val="0FD49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D033E"/>
    <w:multiLevelType w:val="hybridMultilevel"/>
    <w:tmpl w:val="82905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92E6E"/>
    <w:multiLevelType w:val="hybridMultilevel"/>
    <w:tmpl w:val="EBFE1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81ADA"/>
    <w:multiLevelType w:val="hybridMultilevel"/>
    <w:tmpl w:val="A86A9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294B"/>
    <w:multiLevelType w:val="hybridMultilevel"/>
    <w:tmpl w:val="AA88C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3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2"/>
  </w:num>
  <w:num w:numId="17">
    <w:abstractNumId w:val="1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0242"/>
    <w:rsid w:val="00000E6A"/>
    <w:rsid w:val="000043C9"/>
    <w:rsid w:val="00004C65"/>
    <w:rsid w:val="00006B91"/>
    <w:rsid w:val="00007091"/>
    <w:rsid w:val="00011734"/>
    <w:rsid w:val="000147CF"/>
    <w:rsid w:val="00017246"/>
    <w:rsid w:val="00022485"/>
    <w:rsid w:val="00023854"/>
    <w:rsid w:val="00024345"/>
    <w:rsid w:val="00027106"/>
    <w:rsid w:val="0002763D"/>
    <w:rsid w:val="0003347D"/>
    <w:rsid w:val="000347FF"/>
    <w:rsid w:val="00045A4C"/>
    <w:rsid w:val="00046989"/>
    <w:rsid w:val="000501CF"/>
    <w:rsid w:val="000505A2"/>
    <w:rsid w:val="00052644"/>
    <w:rsid w:val="00054BED"/>
    <w:rsid w:val="00054D37"/>
    <w:rsid w:val="00057421"/>
    <w:rsid w:val="000575E2"/>
    <w:rsid w:val="00060A3D"/>
    <w:rsid w:val="00062A5E"/>
    <w:rsid w:val="00065B67"/>
    <w:rsid w:val="00066B81"/>
    <w:rsid w:val="00067622"/>
    <w:rsid w:val="00073AC5"/>
    <w:rsid w:val="000744DB"/>
    <w:rsid w:val="00077C14"/>
    <w:rsid w:val="0008682E"/>
    <w:rsid w:val="0009089E"/>
    <w:rsid w:val="00092EC0"/>
    <w:rsid w:val="000979E2"/>
    <w:rsid w:val="000A01AD"/>
    <w:rsid w:val="000A26AE"/>
    <w:rsid w:val="000A50FB"/>
    <w:rsid w:val="000B0750"/>
    <w:rsid w:val="000B1E37"/>
    <w:rsid w:val="000B2FB2"/>
    <w:rsid w:val="000B4356"/>
    <w:rsid w:val="000B5329"/>
    <w:rsid w:val="000B5E4A"/>
    <w:rsid w:val="000B5F33"/>
    <w:rsid w:val="000B66DB"/>
    <w:rsid w:val="000B6F9B"/>
    <w:rsid w:val="000B7FDB"/>
    <w:rsid w:val="000C1147"/>
    <w:rsid w:val="000C215E"/>
    <w:rsid w:val="000C2960"/>
    <w:rsid w:val="000C36BB"/>
    <w:rsid w:val="000C38ED"/>
    <w:rsid w:val="000C6329"/>
    <w:rsid w:val="000C63CF"/>
    <w:rsid w:val="000C6613"/>
    <w:rsid w:val="000C797A"/>
    <w:rsid w:val="000D0A27"/>
    <w:rsid w:val="000D1009"/>
    <w:rsid w:val="000D1AB4"/>
    <w:rsid w:val="000D5BFD"/>
    <w:rsid w:val="000D66F2"/>
    <w:rsid w:val="000D762D"/>
    <w:rsid w:val="000D7F2F"/>
    <w:rsid w:val="000E0AA8"/>
    <w:rsid w:val="000E25B1"/>
    <w:rsid w:val="000E4BA6"/>
    <w:rsid w:val="000E5763"/>
    <w:rsid w:val="000E5F23"/>
    <w:rsid w:val="000F29BF"/>
    <w:rsid w:val="000F6FFE"/>
    <w:rsid w:val="000F77CF"/>
    <w:rsid w:val="001107CF"/>
    <w:rsid w:val="001114CF"/>
    <w:rsid w:val="00111883"/>
    <w:rsid w:val="0011269B"/>
    <w:rsid w:val="001150A6"/>
    <w:rsid w:val="001207F5"/>
    <w:rsid w:val="00120C28"/>
    <w:rsid w:val="00121A9C"/>
    <w:rsid w:val="00122E9F"/>
    <w:rsid w:val="0012573F"/>
    <w:rsid w:val="00127A42"/>
    <w:rsid w:val="0013207F"/>
    <w:rsid w:val="001325A3"/>
    <w:rsid w:val="00133319"/>
    <w:rsid w:val="0013565D"/>
    <w:rsid w:val="001372DC"/>
    <w:rsid w:val="001417AF"/>
    <w:rsid w:val="00142B75"/>
    <w:rsid w:val="00145BEE"/>
    <w:rsid w:val="0014725E"/>
    <w:rsid w:val="00150069"/>
    <w:rsid w:val="00150B83"/>
    <w:rsid w:val="00150C93"/>
    <w:rsid w:val="00152E82"/>
    <w:rsid w:val="001533D4"/>
    <w:rsid w:val="0015476C"/>
    <w:rsid w:val="00154E11"/>
    <w:rsid w:val="00157A77"/>
    <w:rsid w:val="00157B85"/>
    <w:rsid w:val="00161100"/>
    <w:rsid w:val="0016174F"/>
    <w:rsid w:val="00164433"/>
    <w:rsid w:val="0016635C"/>
    <w:rsid w:val="001667D4"/>
    <w:rsid w:val="00166909"/>
    <w:rsid w:val="00167877"/>
    <w:rsid w:val="00172793"/>
    <w:rsid w:val="00172E66"/>
    <w:rsid w:val="00172F6C"/>
    <w:rsid w:val="00174FF2"/>
    <w:rsid w:val="001761F9"/>
    <w:rsid w:val="00180155"/>
    <w:rsid w:val="001816CE"/>
    <w:rsid w:val="00182F4C"/>
    <w:rsid w:val="00183B05"/>
    <w:rsid w:val="00184714"/>
    <w:rsid w:val="00185FD8"/>
    <w:rsid w:val="00186C2C"/>
    <w:rsid w:val="00186E4B"/>
    <w:rsid w:val="00190465"/>
    <w:rsid w:val="00191CFE"/>
    <w:rsid w:val="00192673"/>
    <w:rsid w:val="001940FB"/>
    <w:rsid w:val="001945B5"/>
    <w:rsid w:val="0019575E"/>
    <w:rsid w:val="00196FF3"/>
    <w:rsid w:val="001979FB"/>
    <w:rsid w:val="001A0753"/>
    <w:rsid w:val="001A42FA"/>
    <w:rsid w:val="001A5D77"/>
    <w:rsid w:val="001A6360"/>
    <w:rsid w:val="001A65BC"/>
    <w:rsid w:val="001B0C60"/>
    <w:rsid w:val="001B1BE3"/>
    <w:rsid w:val="001B438A"/>
    <w:rsid w:val="001B5862"/>
    <w:rsid w:val="001B6BA5"/>
    <w:rsid w:val="001B6E4C"/>
    <w:rsid w:val="001C1CC3"/>
    <w:rsid w:val="001C2682"/>
    <w:rsid w:val="001C35C9"/>
    <w:rsid w:val="001C426F"/>
    <w:rsid w:val="001C5CE2"/>
    <w:rsid w:val="001D0BCE"/>
    <w:rsid w:val="001D0EAF"/>
    <w:rsid w:val="001D1322"/>
    <w:rsid w:val="001D194C"/>
    <w:rsid w:val="001D611D"/>
    <w:rsid w:val="001D66AD"/>
    <w:rsid w:val="001D6B95"/>
    <w:rsid w:val="001D76DD"/>
    <w:rsid w:val="001E1996"/>
    <w:rsid w:val="001E460C"/>
    <w:rsid w:val="001E4CC8"/>
    <w:rsid w:val="001E5A46"/>
    <w:rsid w:val="001E5D16"/>
    <w:rsid w:val="001E7139"/>
    <w:rsid w:val="001F3F59"/>
    <w:rsid w:val="001F57A9"/>
    <w:rsid w:val="001F638F"/>
    <w:rsid w:val="001F6489"/>
    <w:rsid w:val="001F7F3F"/>
    <w:rsid w:val="0020082F"/>
    <w:rsid w:val="00202A93"/>
    <w:rsid w:val="00202D7E"/>
    <w:rsid w:val="00203227"/>
    <w:rsid w:val="0020369F"/>
    <w:rsid w:val="002037E1"/>
    <w:rsid w:val="00205DAA"/>
    <w:rsid w:val="002063B1"/>
    <w:rsid w:val="00206A16"/>
    <w:rsid w:val="002103C1"/>
    <w:rsid w:val="00210D91"/>
    <w:rsid w:val="00210F59"/>
    <w:rsid w:val="00211E81"/>
    <w:rsid w:val="00213B1A"/>
    <w:rsid w:val="00214E97"/>
    <w:rsid w:val="00217355"/>
    <w:rsid w:val="0022153A"/>
    <w:rsid w:val="00222328"/>
    <w:rsid w:val="00222CD4"/>
    <w:rsid w:val="002232BE"/>
    <w:rsid w:val="0022330C"/>
    <w:rsid w:val="00223A3B"/>
    <w:rsid w:val="002249CA"/>
    <w:rsid w:val="00224B1D"/>
    <w:rsid w:val="00225111"/>
    <w:rsid w:val="00226716"/>
    <w:rsid w:val="00227B18"/>
    <w:rsid w:val="0023326C"/>
    <w:rsid w:val="0023399C"/>
    <w:rsid w:val="00234F4D"/>
    <w:rsid w:val="002355A2"/>
    <w:rsid w:val="002364F0"/>
    <w:rsid w:val="00240000"/>
    <w:rsid w:val="00240AE1"/>
    <w:rsid w:val="00240C76"/>
    <w:rsid w:val="0024202A"/>
    <w:rsid w:val="00242647"/>
    <w:rsid w:val="00243BF6"/>
    <w:rsid w:val="0024519A"/>
    <w:rsid w:val="00247D95"/>
    <w:rsid w:val="0025061B"/>
    <w:rsid w:val="00252BA8"/>
    <w:rsid w:val="00253011"/>
    <w:rsid w:val="0025464A"/>
    <w:rsid w:val="0026020B"/>
    <w:rsid w:val="002634F0"/>
    <w:rsid w:val="002654D9"/>
    <w:rsid w:val="00265C54"/>
    <w:rsid w:val="00267575"/>
    <w:rsid w:val="002718F4"/>
    <w:rsid w:val="0027334E"/>
    <w:rsid w:val="00277C1F"/>
    <w:rsid w:val="00277E48"/>
    <w:rsid w:val="00282ED2"/>
    <w:rsid w:val="00283B5D"/>
    <w:rsid w:val="0028660E"/>
    <w:rsid w:val="002870E9"/>
    <w:rsid w:val="002954B1"/>
    <w:rsid w:val="00296684"/>
    <w:rsid w:val="00296FF9"/>
    <w:rsid w:val="002A0C60"/>
    <w:rsid w:val="002A3EC3"/>
    <w:rsid w:val="002B08FF"/>
    <w:rsid w:val="002B2B73"/>
    <w:rsid w:val="002B2E4C"/>
    <w:rsid w:val="002B44A3"/>
    <w:rsid w:val="002B4ECC"/>
    <w:rsid w:val="002B5247"/>
    <w:rsid w:val="002B68C4"/>
    <w:rsid w:val="002C0A1D"/>
    <w:rsid w:val="002C5626"/>
    <w:rsid w:val="002C599F"/>
    <w:rsid w:val="002C657A"/>
    <w:rsid w:val="002D3C7E"/>
    <w:rsid w:val="002D4F0F"/>
    <w:rsid w:val="002D68BE"/>
    <w:rsid w:val="002E0B1B"/>
    <w:rsid w:val="002E10AF"/>
    <w:rsid w:val="002E2377"/>
    <w:rsid w:val="002E4F76"/>
    <w:rsid w:val="002E5A07"/>
    <w:rsid w:val="002E5FEC"/>
    <w:rsid w:val="002E627D"/>
    <w:rsid w:val="002F0145"/>
    <w:rsid w:val="002F1CA5"/>
    <w:rsid w:val="002F2A8B"/>
    <w:rsid w:val="002F312E"/>
    <w:rsid w:val="002F588E"/>
    <w:rsid w:val="003014D7"/>
    <w:rsid w:val="003015F6"/>
    <w:rsid w:val="003054AF"/>
    <w:rsid w:val="00313E31"/>
    <w:rsid w:val="00321639"/>
    <w:rsid w:val="003219CD"/>
    <w:rsid w:val="00321E0B"/>
    <w:rsid w:val="00323F09"/>
    <w:rsid w:val="00324C79"/>
    <w:rsid w:val="00327104"/>
    <w:rsid w:val="0032751B"/>
    <w:rsid w:val="00327DF2"/>
    <w:rsid w:val="003310D7"/>
    <w:rsid w:val="00331EF6"/>
    <w:rsid w:val="0033258E"/>
    <w:rsid w:val="00332784"/>
    <w:rsid w:val="00333779"/>
    <w:rsid w:val="00333835"/>
    <w:rsid w:val="0033594C"/>
    <w:rsid w:val="003359E0"/>
    <w:rsid w:val="00335BED"/>
    <w:rsid w:val="00335CAD"/>
    <w:rsid w:val="0033638D"/>
    <w:rsid w:val="00340338"/>
    <w:rsid w:val="00340A63"/>
    <w:rsid w:val="00340DB0"/>
    <w:rsid w:val="00341D27"/>
    <w:rsid w:val="0034289E"/>
    <w:rsid w:val="0034566B"/>
    <w:rsid w:val="003535DC"/>
    <w:rsid w:val="003548E5"/>
    <w:rsid w:val="0035554D"/>
    <w:rsid w:val="00361AA3"/>
    <w:rsid w:val="00363A3D"/>
    <w:rsid w:val="00365048"/>
    <w:rsid w:val="00365BC8"/>
    <w:rsid w:val="00367224"/>
    <w:rsid w:val="00380C31"/>
    <w:rsid w:val="00384C93"/>
    <w:rsid w:val="00385793"/>
    <w:rsid w:val="003879AB"/>
    <w:rsid w:val="00394988"/>
    <w:rsid w:val="00396261"/>
    <w:rsid w:val="003A2B35"/>
    <w:rsid w:val="003A4C29"/>
    <w:rsid w:val="003A7989"/>
    <w:rsid w:val="003B11FE"/>
    <w:rsid w:val="003B1D07"/>
    <w:rsid w:val="003B3569"/>
    <w:rsid w:val="003B3D50"/>
    <w:rsid w:val="003B403E"/>
    <w:rsid w:val="003B5BAB"/>
    <w:rsid w:val="003B5CA1"/>
    <w:rsid w:val="003B5FF9"/>
    <w:rsid w:val="003B7CB5"/>
    <w:rsid w:val="003C3EAC"/>
    <w:rsid w:val="003C5F6D"/>
    <w:rsid w:val="003C7FD6"/>
    <w:rsid w:val="003D09CE"/>
    <w:rsid w:val="003D1325"/>
    <w:rsid w:val="003D198D"/>
    <w:rsid w:val="003D2A2E"/>
    <w:rsid w:val="003D6590"/>
    <w:rsid w:val="003D79AB"/>
    <w:rsid w:val="003E1001"/>
    <w:rsid w:val="003E3C46"/>
    <w:rsid w:val="003E53B4"/>
    <w:rsid w:val="003F0D8E"/>
    <w:rsid w:val="003F0F62"/>
    <w:rsid w:val="003F126E"/>
    <w:rsid w:val="003F78E8"/>
    <w:rsid w:val="0040023E"/>
    <w:rsid w:val="0040024B"/>
    <w:rsid w:val="0040333A"/>
    <w:rsid w:val="00403C8F"/>
    <w:rsid w:val="004042B2"/>
    <w:rsid w:val="00405A99"/>
    <w:rsid w:val="00405DD2"/>
    <w:rsid w:val="0041204E"/>
    <w:rsid w:val="00414FBB"/>
    <w:rsid w:val="00416D30"/>
    <w:rsid w:val="00417377"/>
    <w:rsid w:val="00417EA5"/>
    <w:rsid w:val="004226D1"/>
    <w:rsid w:val="004246EA"/>
    <w:rsid w:val="00426279"/>
    <w:rsid w:val="00427AA3"/>
    <w:rsid w:val="004303A3"/>
    <w:rsid w:val="004317C3"/>
    <w:rsid w:val="00431CB9"/>
    <w:rsid w:val="00434045"/>
    <w:rsid w:val="00435AE2"/>
    <w:rsid w:val="00441FA8"/>
    <w:rsid w:val="00443D19"/>
    <w:rsid w:val="004446FC"/>
    <w:rsid w:val="004450EF"/>
    <w:rsid w:val="004473E7"/>
    <w:rsid w:val="004503E4"/>
    <w:rsid w:val="0045100A"/>
    <w:rsid w:val="00452786"/>
    <w:rsid w:val="00452CEE"/>
    <w:rsid w:val="00452DAB"/>
    <w:rsid w:val="00456F60"/>
    <w:rsid w:val="00464A48"/>
    <w:rsid w:val="0046780B"/>
    <w:rsid w:val="00473415"/>
    <w:rsid w:val="00473758"/>
    <w:rsid w:val="00473EFB"/>
    <w:rsid w:val="0047525B"/>
    <w:rsid w:val="004824C3"/>
    <w:rsid w:val="00483A1C"/>
    <w:rsid w:val="00485919"/>
    <w:rsid w:val="00486A0B"/>
    <w:rsid w:val="00487EF9"/>
    <w:rsid w:val="00496E06"/>
    <w:rsid w:val="004A0325"/>
    <w:rsid w:val="004B1420"/>
    <w:rsid w:val="004B1F5B"/>
    <w:rsid w:val="004B32C5"/>
    <w:rsid w:val="004B4622"/>
    <w:rsid w:val="004B53B0"/>
    <w:rsid w:val="004B54C2"/>
    <w:rsid w:val="004B5E0B"/>
    <w:rsid w:val="004B7DF7"/>
    <w:rsid w:val="004C1036"/>
    <w:rsid w:val="004C281A"/>
    <w:rsid w:val="004D0273"/>
    <w:rsid w:val="004D2459"/>
    <w:rsid w:val="004D25D3"/>
    <w:rsid w:val="004D4766"/>
    <w:rsid w:val="004E5124"/>
    <w:rsid w:val="004E53D9"/>
    <w:rsid w:val="004F7A39"/>
    <w:rsid w:val="00501107"/>
    <w:rsid w:val="00502AB8"/>
    <w:rsid w:val="00504CCD"/>
    <w:rsid w:val="00505ACC"/>
    <w:rsid w:val="005115C3"/>
    <w:rsid w:val="00511A40"/>
    <w:rsid w:val="00512A42"/>
    <w:rsid w:val="00513132"/>
    <w:rsid w:val="00515CE4"/>
    <w:rsid w:val="005204FA"/>
    <w:rsid w:val="00521BC5"/>
    <w:rsid w:val="0052202E"/>
    <w:rsid w:val="0052466E"/>
    <w:rsid w:val="0052761E"/>
    <w:rsid w:val="005376F8"/>
    <w:rsid w:val="005413DB"/>
    <w:rsid w:val="005435EB"/>
    <w:rsid w:val="00543BA4"/>
    <w:rsid w:val="00543C04"/>
    <w:rsid w:val="0055084E"/>
    <w:rsid w:val="00550B7D"/>
    <w:rsid w:val="00550C22"/>
    <w:rsid w:val="0055490B"/>
    <w:rsid w:val="00556271"/>
    <w:rsid w:val="0055787E"/>
    <w:rsid w:val="0056084F"/>
    <w:rsid w:val="00564DA4"/>
    <w:rsid w:val="00565D92"/>
    <w:rsid w:val="005667AD"/>
    <w:rsid w:val="005746FD"/>
    <w:rsid w:val="0057524F"/>
    <w:rsid w:val="00575768"/>
    <w:rsid w:val="00575DF2"/>
    <w:rsid w:val="0057656B"/>
    <w:rsid w:val="0057750A"/>
    <w:rsid w:val="00584258"/>
    <w:rsid w:val="00584491"/>
    <w:rsid w:val="005865FC"/>
    <w:rsid w:val="005871C9"/>
    <w:rsid w:val="0059400A"/>
    <w:rsid w:val="00597B9A"/>
    <w:rsid w:val="005A171E"/>
    <w:rsid w:val="005A6569"/>
    <w:rsid w:val="005A7504"/>
    <w:rsid w:val="005C0182"/>
    <w:rsid w:val="005C03CE"/>
    <w:rsid w:val="005C3B3D"/>
    <w:rsid w:val="005C3C24"/>
    <w:rsid w:val="005D3DF0"/>
    <w:rsid w:val="005D5742"/>
    <w:rsid w:val="005D6264"/>
    <w:rsid w:val="005D7DF4"/>
    <w:rsid w:val="005E0443"/>
    <w:rsid w:val="005E06C5"/>
    <w:rsid w:val="005E085E"/>
    <w:rsid w:val="005E2A5F"/>
    <w:rsid w:val="005F0548"/>
    <w:rsid w:val="005F0B79"/>
    <w:rsid w:val="005F0F6F"/>
    <w:rsid w:val="005F30D3"/>
    <w:rsid w:val="005F49EE"/>
    <w:rsid w:val="005F5870"/>
    <w:rsid w:val="00604CAD"/>
    <w:rsid w:val="00606571"/>
    <w:rsid w:val="00610466"/>
    <w:rsid w:val="006106A3"/>
    <w:rsid w:val="00611508"/>
    <w:rsid w:val="006116C4"/>
    <w:rsid w:val="0061448C"/>
    <w:rsid w:val="00614611"/>
    <w:rsid w:val="006174A2"/>
    <w:rsid w:val="006179F7"/>
    <w:rsid w:val="00617E9B"/>
    <w:rsid w:val="006212CD"/>
    <w:rsid w:val="006214D8"/>
    <w:rsid w:val="00621E6B"/>
    <w:rsid w:val="00622A38"/>
    <w:rsid w:val="00622D31"/>
    <w:rsid w:val="0062540E"/>
    <w:rsid w:val="006276EF"/>
    <w:rsid w:val="006328BD"/>
    <w:rsid w:val="0064154D"/>
    <w:rsid w:val="006427C0"/>
    <w:rsid w:val="00644134"/>
    <w:rsid w:val="006467E7"/>
    <w:rsid w:val="0064775B"/>
    <w:rsid w:val="0065441C"/>
    <w:rsid w:val="00663F1B"/>
    <w:rsid w:val="00667152"/>
    <w:rsid w:val="00667326"/>
    <w:rsid w:val="00671403"/>
    <w:rsid w:val="00674E21"/>
    <w:rsid w:val="006777CE"/>
    <w:rsid w:val="00680887"/>
    <w:rsid w:val="00680B0A"/>
    <w:rsid w:val="0068116C"/>
    <w:rsid w:val="00681AFB"/>
    <w:rsid w:val="00683DE4"/>
    <w:rsid w:val="006858BC"/>
    <w:rsid w:val="00685BB8"/>
    <w:rsid w:val="00687DA5"/>
    <w:rsid w:val="00691C7F"/>
    <w:rsid w:val="0069422C"/>
    <w:rsid w:val="00695AE8"/>
    <w:rsid w:val="00695B58"/>
    <w:rsid w:val="00697F47"/>
    <w:rsid w:val="006A03E7"/>
    <w:rsid w:val="006A3B2C"/>
    <w:rsid w:val="006A5F96"/>
    <w:rsid w:val="006A6499"/>
    <w:rsid w:val="006B1A3D"/>
    <w:rsid w:val="006B41EB"/>
    <w:rsid w:val="006B54D7"/>
    <w:rsid w:val="006B6101"/>
    <w:rsid w:val="006B66B5"/>
    <w:rsid w:val="006B77CB"/>
    <w:rsid w:val="006C2A4A"/>
    <w:rsid w:val="006C2C86"/>
    <w:rsid w:val="006C73F5"/>
    <w:rsid w:val="006D0EEB"/>
    <w:rsid w:val="006D4EDA"/>
    <w:rsid w:val="006E15D6"/>
    <w:rsid w:val="006E1C87"/>
    <w:rsid w:val="006E1D39"/>
    <w:rsid w:val="006E769C"/>
    <w:rsid w:val="006E7CFC"/>
    <w:rsid w:val="006F0948"/>
    <w:rsid w:val="006F0C22"/>
    <w:rsid w:val="006F2FA9"/>
    <w:rsid w:val="006F358F"/>
    <w:rsid w:val="006F527D"/>
    <w:rsid w:val="007003D4"/>
    <w:rsid w:val="0070212E"/>
    <w:rsid w:val="0071005A"/>
    <w:rsid w:val="0071124F"/>
    <w:rsid w:val="007125B6"/>
    <w:rsid w:val="00713B65"/>
    <w:rsid w:val="00713FC0"/>
    <w:rsid w:val="0071494A"/>
    <w:rsid w:val="007203E5"/>
    <w:rsid w:val="00726667"/>
    <w:rsid w:val="00726EEE"/>
    <w:rsid w:val="00727C45"/>
    <w:rsid w:val="00730C44"/>
    <w:rsid w:val="007320DC"/>
    <w:rsid w:val="0073281F"/>
    <w:rsid w:val="007340B9"/>
    <w:rsid w:val="00740A59"/>
    <w:rsid w:val="0074109C"/>
    <w:rsid w:val="007413B7"/>
    <w:rsid w:val="007418F6"/>
    <w:rsid w:val="00746431"/>
    <w:rsid w:val="00751A70"/>
    <w:rsid w:val="007523A3"/>
    <w:rsid w:val="007525E6"/>
    <w:rsid w:val="00757443"/>
    <w:rsid w:val="00761D47"/>
    <w:rsid w:val="00763DD1"/>
    <w:rsid w:val="0076457A"/>
    <w:rsid w:val="0076485B"/>
    <w:rsid w:val="00764885"/>
    <w:rsid w:val="00767A11"/>
    <w:rsid w:val="0077159F"/>
    <w:rsid w:val="0077295F"/>
    <w:rsid w:val="00775B61"/>
    <w:rsid w:val="0078109B"/>
    <w:rsid w:val="007842E3"/>
    <w:rsid w:val="00787C8A"/>
    <w:rsid w:val="0079137B"/>
    <w:rsid w:val="007945DF"/>
    <w:rsid w:val="0079591A"/>
    <w:rsid w:val="00797028"/>
    <w:rsid w:val="007A0D0B"/>
    <w:rsid w:val="007A27ED"/>
    <w:rsid w:val="007A4171"/>
    <w:rsid w:val="007A4D4C"/>
    <w:rsid w:val="007A4D88"/>
    <w:rsid w:val="007A5679"/>
    <w:rsid w:val="007A7E3E"/>
    <w:rsid w:val="007B77ED"/>
    <w:rsid w:val="007B7D49"/>
    <w:rsid w:val="007C4593"/>
    <w:rsid w:val="007C45FC"/>
    <w:rsid w:val="007C6142"/>
    <w:rsid w:val="007D00E1"/>
    <w:rsid w:val="007D0A66"/>
    <w:rsid w:val="007D0D76"/>
    <w:rsid w:val="007D1AD1"/>
    <w:rsid w:val="007D49C1"/>
    <w:rsid w:val="007D5269"/>
    <w:rsid w:val="007D6E90"/>
    <w:rsid w:val="007E029E"/>
    <w:rsid w:val="007E4065"/>
    <w:rsid w:val="007E6144"/>
    <w:rsid w:val="007E67C1"/>
    <w:rsid w:val="007E7042"/>
    <w:rsid w:val="007E76A9"/>
    <w:rsid w:val="007F0241"/>
    <w:rsid w:val="007F41FE"/>
    <w:rsid w:val="007F459A"/>
    <w:rsid w:val="007F4614"/>
    <w:rsid w:val="007F5C97"/>
    <w:rsid w:val="007F7837"/>
    <w:rsid w:val="008009CE"/>
    <w:rsid w:val="0080142A"/>
    <w:rsid w:val="00801788"/>
    <w:rsid w:val="00802063"/>
    <w:rsid w:val="00804655"/>
    <w:rsid w:val="008052AF"/>
    <w:rsid w:val="00807C7B"/>
    <w:rsid w:val="00807E2E"/>
    <w:rsid w:val="00811863"/>
    <w:rsid w:val="00815BC8"/>
    <w:rsid w:val="00816428"/>
    <w:rsid w:val="00816D32"/>
    <w:rsid w:val="00817BFA"/>
    <w:rsid w:val="00822AFC"/>
    <w:rsid w:val="00822DE4"/>
    <w:rsid w:val="00827494"/>
    <w:rsid w:val="008301F9"/>
    <w:rsid w:val="0083096B"/>
    <w:rsid w:val="00832137"/>
    <w:rsid w:val="00835560"/>
    <w:rsid w:val="00840319"/>
    <w:rsid w:val="008404E9"/>
    <w:rsid w:val="0084299E"/>
    <w:rsid w:val="008429F9"/>
    <w:rsid w:val="008455E7"/>
    <w:rsid w:val="00845E13"/>
    <w:rsid w:val="008475C5"/>
    <w:rsid w:val="00853633"/>
    <w:rsid w:val="008553CF"/>
    <w:rsid w:val="008556A1"/>
    <w:rsid w:val="00856BDE"/>
    <w:rsid w:val="00856D8F"/>
    <w:rsid w:val="00860445"/>
    <w:rsid w:val="00865045"/>
    <w:rsid w:val="00867107"/>
    <w:rsid w:val="008675BF"/>
    <w:rsid w:val="008701E3"/>
    <w:rsid w:val="00870F85"/>
    <w:rsid w:val="0087381E"/>
    <w:rsid w:val="00875BCC"/>
    <w:rsid w:val="008768A3"/>
    <w:rsid w:val="00881080"/>
    <w:rsid w:val="00882905"/>
    <w:rsid w:val="008864E9"/>
    <w:rsid w:val="0088666C"/>
    <w:rsid w:val="0089387A"/>
    <w:rsid w:val="008955EE"/>
    <w:rsid w:val="00896E23"/>
    <w:rsid w:val="008A1FE2"/>
    <w:rsid w:val="008A1FFF"/>
    <w:rsid w:val="008A4233"/>
    <w:rsid w:val="008A69CF"/>
    <w:rsid w:val="008A6EBC"/>
    <w:rsid w:val="008A7B69"/>
    <w:rsid w:val="008B179D"/>
    <w:rsid w:val="008B555F"/>
    <w:rsid w:val="008C005A"/>
    <w:rsid w:val="008C3DC3"/>
    <w:rsid w:val="008C5065"/>
    <w:rsid w:val="008C5E6C"/>
    <w:rsid w:val="008D0F41"/>
    <w:rsid w:val="008D72B1"/>
    <w:rsid w:val="008D739A"/>
    <w:rsid w:val="008D7B44"/>
    <w:rsid w:val="008E21B8"/>
    <w:rsid w:val="008E39D0"/>
    <w:rsid w:val="008E5127"/>
    <w:rsid w:val="008E59B2"/>
    <w:rsid w:val="008E6C76"/>
    <w:rsid w:val="008E6F9B"/>
    <w:rsid w:val="008F1728"/>
    <w:rsid w:val="008F355B"/>
    <w:rsid w:val="008F4BD3"/>
    <w:rsid w:val="008F4DA7"/>
    <w:rsid w:val="00903555"/>
    <w:rsid w:val="00907B55"/>
    <w:rsid w:val="00910A12"/>
    <w:rsid w:val="00911C20"/>
    <w:rsid w:val="00911C97"/>
    <w:rsid w:val="00912C87"/>
    <w:rsid w:val="00913819"/>
    <w:rsid w:val="009139BE"/>
    <w:rsid w:val="00916CAC"/>
    <w:rsid w:val="00920822"/>
    <w:rsid w:val="00920E56"/>
    <w:rsid w:val="00920F48"/>
    <w:rsid w:val="00921BF3"/>
    <w:rsid w:val="0092212E"/>
    <w:rsid w:val="00922DB1"/>
    <w:rsid w:val="00924E7F"/>
    <w:rsid w:val="0092569D"/>
    <w:rsid w:val="00925FC1"/>
    <w:rsid w:val="00926065"/>
    <w:rsid w:val="00927250"/>
    <w:rsid w:val="009272D5"/>
    <w:rsid w:val="00932097"/>
    <w:rsid w:val="00932D29"/>
    <w:rsid w:val="00935093"/>
    <w:rsid w:val="00943198"/>
    <w:rsid w:val="0094408C"/>
    <w:rsid w:val="00945DC7"/>
    <w:rsid w:val="00946742"/>
    <w:rsid w:val="0094772C"/>
    <w:rsid w:val="00950583"/>
    <w:rsid w:val="00955F9D"/>
    <w:rsid w:val="00957EE9"/>
    <w:rsid w:val="009615A5"/>
    <w:rsid w:val="00961A83"/>
    <w:rsid w:val="00962B01"/>
    <w:rsid w:val="009647BD"/>
    <w:rsid w:val="00966668"/>
    <w:rsid w:val="00967551"/>
    <w:rsid w:val="009710EC"/>
    <w:rsid w:val="0097238F"/>
    <w:rsid w:val="00972F0B"/>
    <w:rsid w:val="00973D13"/>
    <w:rsid w:val="009741F1"/>
    <w:rsid w:val="00974914"/>
    <w:rsid w:val="0097610F"/>
    <w:rsid w:val="009768D2"/>
    <w:rsid w:val="0098093D"/>
    <w:rsid w:val="00980B88"/>
    <w:rsid w:val="0098184C"/>
    <w:rsid w:val="009854B7"/>
    <w:rsid w:val="00985D43"/>
    <w:rsid w:val="0098660D"/>
    <w:rsid w:val="009914B1"/>
    <w:rsid w:val="00992F0F"/>
    <w:rsid w:val="00992F1C"/>
    <w:rsid w:val="00994781"/>
    <w:rsid w:val="00996396"/>
    <w:rsid w:val="00997153"/>
    <w:rsid w:val="00997BFA"/>
    <w:rsid w:val="009A0324"/>
    <w:rsid w:val="009A642C"/>
    <w:rsid w:val="009A7931"/>
    <w:rsid w:val="009B0179"/>
    <w:rsid w:val="009B0EDA"/>
    <w:rsid w:val="009B505E"/>
    <w:rsid w:val="009B7B2C"/>
    <w:rsid w:val="009C0EC6"/>
    <w:rsid w:val="009C10DE"/>
    <w:rsid w:val="009D2A1F"/>
    <w:rsid w:val="009D4921"/>
    <w:rsid w:val="009D539E"/>
    <w:rsid w:val="009D5B43"/>
    <w:rsid w:val="009D7832"/>
    <w:rsid w:val="009E04A3"/>
    <w:rsid w:val="009E30CD"/>
    <w:rsid w:val="009E337D"/>
    <w:rsid w:val="009E36A6"/>
    <w:rsid w:val="009E4A06"/>
    <w:rsid w:val="009E577A"/>
    <w:rsid w:val="009E5888"/>
    <w:rsid w:val="009E5B07"/>
    <w:rsid w:val="009E7077"/>
    <w:rsid w:val="009F01B8"/>
    <w:rsid w:val="009F0950"/>
    <w:rsid w:val="009F1964"/>
    <w:rsid w:val="009F2D1E"/>
    <w:rsid w:val="009F348C"/>
    <w:rsid w:val="009F445A"/>
    <w:rsid w:val="009F6785"/>
    <w:rsid w:val="00A01631"/>
    <w:rsid w:val="00A0621B"/>
    <w:rsid w:val="00A07C9F"/>
    <w:rsid w:val="00A1529A"/>
    <w:rsid w:val="00A15C0E"/>
    <w:rsid w:val="00A1602A"/>
    <w:rsid w:val="00A177DA"/>
    <w:rsid w:val="00A17D33"/>
    <w:rsid w:val="00A212AD"/>
    <w:rsid w:val="00A22C49"/>
    <w:rsid w:val="00A2367A"/>
    <w:rsid w:val="00A24D7D"/>
    <w:rsid w:val="00A255CA"/>
    <w:rsid w:val="00A27AD5"/>
    <w:rsid w:val="00A319C2"/>
    <w:rsid w:val="00A33D09"/>
    <w:rsid w:val="00A3421A"/>
    <w:rsid w:val="00A40A09"/>
    <w:rsid w:val="00A41E75"/>
    <w:rsid w:val="00A42DE0"/>
    <w:rsid w:val="00A514C1"/>
    <w:rsid w:val="00A5217D"/>
    <w:rsid w:val="00A52809"/>
    <w:rsid w:val="00A551EA"/>
    <w:rsid w:val="00A61A7C"/>
    <w:rsid w:val="00A638D2"/>
    <w:rsid w:val="00A64BBA"/>
    <w:rsid w:val="00A66B53"/>
    <w:rsid w:val="00A7140C"/>
    <w:rsid w:val="00A74979"/>
    <w:rsid w:val="00A777FE"/>
    <w:rsid w:val="00A814B5"/>
    <w:rsid w:val="00A81F6A"/>
    <w:rsid w:val="00A834F8"/>
    <w:rsid w:val="00A86776"/>
    <w:rsid w:val="00A87B30"/>
    <w:rsid w:val="00A92EA6"/>
    <w:rsid w:val="00A9365D"/>
    <w:rsid w:val="00A94EC7"/>
    <w:rsid w:val="00A9599D"/>
    <w:rsid w:val="00A974C4"/>
    <w:rsid w:val="00A97D66"/>
    <w:rsid w:val="00AA0E8A"/>
    <w:rsid w:val="00AA2CFB"/>
    <w:rsid w:val="00AA4D2B"/>
    <w:rsid w:val="00AA7F51"/>
    <w:rsid w:val="00AB1DFD"/>
    <w:rsid w:val="00AB235E"/>
    <w:rsid w:val="00AB2ABE"/>
    <w:rsid w:val="00AB4C9F"/>
    <w:rsid w:val="00AB4D0E"/>
    <w:rsid w:val="00AB502F"/>
    <w:rsid w:val="00AC0BD1"/>
    <w:rsid w:val="00AC0BD8"/>
    <w:rsid w:val="00AC3FC1"/>
    <w:rsid w:val="00AC4082"/>
    <w:rsid w:val="00AC6C80"/>
    <w:rsid w:val="00AD16F9"/>
    <w:rsid w:val="00AD1BAA"/>
    <w:rsid w:val="00AD2C8C"/>
    <w:rsid w:val="00AD40FC"/>
    <w:rsid w:val="00AD7074"/>
    <w:rsid w:val="00AD79E0"/>
    <w:rsid w:val="00AE129D"/>
    <w:rsid w:val="00AE1BC7"/>
    <w:rsid w:val="00AE3123"/>
    <w:rsid w:val="00AE3DE1"/>
    <w:rsid w:val="00AE52FB"/>
    <w:rsid w:val="00AE5B0E"/>
    <w:rsid w:val="00AE787C"/>
    <w:rsid w:val="00AF05DC"/>
    <w:rsid w:val="00AF25D0"/>
    <w:rsid w:val="00AF2A02"/>
    <w:rsid w:val="00B004F9"/>
    <w:rsid w:val="00B0310B"/>
    <w:rsid w:val="00B03881"/>
    <w:rsid w:val="00B046D6"/>
    <w:rsid w:val="00B05078"/>
    <w:rsid w:val="00B051A4"/>
    <w:rsid w:val="00B06C22"/>
    <w:rsid w:val="00B07C3B"/>
    <w:rsid w:val="00B10635"/>
    <w:rsid w:val="00B11597"/>
    <w:rsid w:val="00B12D47"/>
    <w:rsid w:val="00B130FB"/>
    <w:rsid w:val="00B140E7"/>
    <w:rsid w:val="00B14DD3"/>
    <w:rsid w:val="00B16ECA"/>
    <w:rsid w:val="00B16EE8"/>
    <w:rsid w:val="00B21464"/>
    <w:rsid w:val="00B2387C"/>
    <w:rsid w:val="00B238E8"/>
    <w:rsid w:val="00B2525E"/>
    <w:rsid w:val="00B2612B"/>
    <w:rsid w:val="00B3069A"/>
    <w:rsid w:val="00B31F76"/>
    <w:rsid w:val="00B32365"/>
    <w:rsid w:val="00B330A2"/>
    <w:rsid w:val="00B3428A"/>
    <w:rsid w:val="00B36279"/>
    <w:rsid w:val="00B413D9"/>
    <w:rsid w:val="00B4156B"/>
    <w:rsid w:val="00B4184E"/>
    <w:rsid w:val="00B4287E"/>
    <w:rsid w:val="00B42E18"/>
    <w:rsid w:val="00B43734"/>
    <w:rsid w:val="00B4388D"/>
    <w:rsid w:val="00B46D97"/>
    <w:rsid w:val="00B47ECB"/>
    <w:rsid w:val="00B517E5"/>
    <w:rsid w:val="00B51970"/>
    <w:rsid w:val="00B51D04"/>
    <w:rsid w:val="00B5576B"/>
    <w:rsid w:val="00B567E0"/>
    <w:rsid w:val="00B57227"/>
    <w:rsid w:val="00B60A90"/>
    <w:rsid w:val="00B62578"/>
    <w:rsid w:val="00B62C91"/>
    <w:rsid w:val="00B630CB"/>
    <w:rsid w:val="00B6418C"/>
    <w:rsid w:val="00B65DD6"/>
    <w:rsid w:val="00B662B4"/>
    <w:rsid w:val="00B6669E"/>
    <w:rsid w:val="00B70DC3"/>
    <w:rsid w:val="00B70EBC"/>
    <w:rsid w:val="00B72831"/>
    <w:rsid w:val="00B74B39"/>
    <w:rsid w:val="00B74C64"/>
    <w:rsid w:val="00B75BA1"/>
    <w:rsid w:val="00B75EC4"/>
    <w:rsid w:val="00B800DD"/>
    <w:rsid w:val="00B819F9"/>
    <w:rsid w:val="00B836D0"/>
    <w:rsid w:val="00B8490D"/>
    <w:rsid w:val="00B8592F"/>
    <w:rsid w:val="00B9065E"/>
    <w:rsid w:val="00B910D6"/>
    <w:rsid w:val="00B911CE"/>
    <w:rsid w:val="00B934D1"/>
    <w:rsid w:val="00B93C2B"/>
    <w:rsid w:val="00B956FD"/>
    <w:rsid w:val="00B957E3"/>
    <w:rsid w:val="00B96788"/>
    <w:rsid w:val="00BA0B5D"/>
    <w:rsid w:val="00BA4C83"/>
    <w:rsid w:val="00BA4E36"/>
    <w:rsid w:val="00BA7C58"/>
    <w:rsid w:val="00BA7E21"/>
    <w:rsid w:val="00BB04CE"/>
    <w:rsid w:val="00BB12E1"/>
    <w:rsid w:val="00BB5065"/>
    <w:rsid w:val="00BC3ECC"/>
    <w:rsid w:val="00BC71BD"/>
    <w:rsid w:val="00BC77A2"/>
    <w:rsid w:val="00BC7ECF"/>
    <w:rsid w:val="00BD339C"/>
    <w:rsid w:val="00BD486D"/>
    <w:rsid w:val="00BD66B8"/>
    <w:rsid w:val="00BE20BE"/>
    <w:rsid w:val="00BE2A49"/>
    <w:rsid w:val="00BE3517"/>
    <w:rsid w:val="00BF0DDA"/>
    <w:rsid w:val="00BF4756"/>
    <w:rsid w:val="00BF61A0"/>
    <w:rsid w:val="00BF7CFD"/>
    <w:rsid w:val="00C01CA7"/>
    <w:rsid w:val="00C01D58"/>
    <w:rsid w:val="00C051D1"/>
    <w:rsid w:val="00C05668"/>
    <w:rsid w:val="00C06C17"/>
    <w:rsid w:val="00C15759"/>
    <w:rsid w:val="00C16A13"/>
    <w:rsid w:val="00C17663"/>
    <w:rsid w:val="00C20F6E"/>
    <w:rsid w:val="00C21349"/>
    <w:rsid w:val="00C219C9"/>
    <w:rsid w:val="00C22992"/>
    <w:rsid w:val="00C23235"/>
    <w:rsid w:val="00C2416B"/>
    <w:rsid w:val="00C2457C"/>
    <w:rsid w:val="00C26FF0"/>
    <w:rsid w:val="00C307BD"/>
    <w:rsid w:val="00C30986"/>
    <w:rsid w:val="00C30D0B"/>
    <w:rsid w:val="00C317EB"/>
    <w:rsid w:val="00C31F03"/>
    <w:rsid w:val="00C32223"/>
    <w:rsid w:val="00C329E6"/>
    <w:rsid w:val="00C33EA9"/>
    <w:rsid w:val="00C3525C"/>
    <w:rsid w:val="00C35D15"/>
    <w:rsid w:val="00C368E4"/>
    <w:rsid w:val="00C44037"/>
    <w:rsid w:val="00C501B6"/>
    <w:rsid w:val="00C5058C"/>
    <w:rsid w:val="00C55AAA"/>
    <w:rsid w:val="00C571CA"/>
    <w:rsid w:val="00C611EC"/>
    <w:rsid w:val="00C61990"/>
    <w:rsid w:val="00C62916"/>
    <w:rsid w:val="00C635EC"/>
    <w:rsid w:val="00C657ED"/>
    <w:rsid w:val="00C65C1F"/>
    <w:rsid w:val="00C66BC5"/>
    <w:rsid w:val="00C71CD4"/>
    <w:rsid w:val="00C72271"/>
    <w:rsid w:val="00C7283A"/>
    <w:rsid w:val="00C7569A"/>
    <w:rsid w:val="00C772B9"/>
    <w:rsid w:val="00C817BE"/>
    <w:rsid w:val="00C81E98"/>
    <w:rsid w:val="00C82D06"/>
    <w:rsid w:val="00C8451E"/>
    <w:rsid w:val="00C86850"/>
    <w:rsid w:val="00C91BD9"/>
    <w:rsid w:val="00C92274"/>
    <w:rsid w:val="00C930AA"/>
    <w:rsid w:val="00C9361F"/>
    <w:rsid w:val="00C95FF1"/>
    <w:rsid w:val="00C97C3B"/>
    <w:rsid w:val="00CA15B5"/>
    <w:rsid w:val="00CA34F3"/>
    <w:rsid w:val="00CA35CE"/>
    <w:rsid w:val="00CA4F22"/>
    <w:rsid w:val="00CB2E89"/>
    <w:rsid w:val="00CB3FCA"/>
    <w:rsid w:val="00CB4402"/>
    <w:rsid w:val="00CB687E"/>
    <w:rsid w:val="00CB6C59"/>
    <w:rsid w:val="00CC0E46"/>
    <w:rsid w:val="00CC1092"/>
    <w:rsid w:val="00CC3544"/>
    <w:rsid w:val="00CC5113"/>
    <w:rsid w:val="00CC76BD"/>
    <w:rsid w:val="00CD0EDE"/>
    <w:rsid w:val="00CD26BB"/>
    <w:rsid w:val="00CD28AE"/>
    <w:rsid w:val="00CD3A3D"/>
    <w:rsid w:val="00CD3EF6"/>
    <w:rsid w:val="00CD6831"/>
    <w:rsid w:val="00CE04AA"/>
    <w:rsid w:val="00CE09E5"/>
    <w:rsid w:val="00CE3D8E"/>
    <w:rsid w:val="00CE5538"/>
    <w:rsid w:val="00CE681C"/>
    <w:rsid w:val="00CE7509"/>
    <w:rsid w:val="00CF3036"/>
    <w:rsid w:val="00CF384F"/>
    <w:rsid w:val="00CF5827"/>
    <w:rsid w:val="00CF7D2F"/>
    <w:rsid w:val="00D0161B"/>
    <w:rsid w:val="00D03597"/>
    <w:rsid w:val="00D03D23"/>
    <w:rsid w:val="00D048B9"/>
    <w:rsid w:val="00D07759"/>
    <w:rsid w:val="00D07E25"/>
    <w:rsid w:val="00D10F95"/>
    <w:rsid w:val="00D110DB"/>
    <w:rsid w:val="00D1589D"/>
    <w:rsid w:val="00D20CC0"/>
    <w:rsid w:val="00D21A77"/>
    <w:rsid w:val="00D236E4"/>
    <w:rsid w:val="00D268F4"/>
    <w:rsid w:val="00D33392"/>
    <w:rsid w:val="00D333DE"/>
    <w:rsid w:val="00D35190"/>
    <w:rsid w:val="00D3699E"/>
    <w:rsid w:val="00D401C8"/>
    <w:rsid w:val="00D40C69"/>
    <w:rsid w:val="00D42672"/>
    <w:rsid w:val="00D4376E"/>
    <w:rsid w:val="00D451FF"/>
    <w:rsid w:val="00D46195"/>
    <w:rsid w:val="00D47B54"/>
    <w:rsid w:val="00D5136D"/>
    <w:rsid w:val="00D526DF"/>
    <w:rsid w:val="00D5290C"/>
    <w:rsid w:val="00D52E3F"/>
    <w:rsid w:val="00D57A84"/>
    <w:rsid w:val="00D60678"/>
    <w:rsid w:val="00D6308A"/>
    <w:rsid w:val="00D64530"/>
    <w:rsid w:val="00D64576"/>
    <w:rsid w:val="00D65473"/>
    <w:rsid w:val="00D65874"/>
    <w:rsid w:val="00D67D47"/>
    <w:rsid w:val="00D704A3"/>
    <w:rsid w:val="00D70DD4"/>
    <w:rsid w:val="00D71BAF"/>
    <w:rsid w:val="00D72758"/>
    <w:rsid w:val="00D72FF2"/>
    <w:rsid w:val="00D74A45"/>
    <w:rsid w:val="00D80811"/>
    <w:rsid w:val="00D80F0E"/>
    <w:rsid w:val="00D825E4"/>
    <w:rsid w:val="00D84992"/>
    <w:rsid w:val="00D84B04"/>
    <w:rsid w:val="00D84BCC"/>
    <w:rsid w:val="00D9024B"/>
    <w:rsid w:val="00D902B1"/>
    <w:rsid w:val="00D94C9A"/>
    <w:rsid w:val="00D95CFB"/>
    <w:rsid w:val="00D95DCD"/>
    <w:rsid w:val="00D97255"/>
    <w:rsid w:val="00D97C01"/>
    <w:rsid w:val="00DA1CD9"/>
    <w:rsid w:val="00DA3D24"/>
    <w:rsid w:val="00DA4F5F"/>
    <w:rsid w:val="00DA6A6F"/>
    <w:rsid w:val="00DB08AB"/>
    <w:rsid w:val="00DB16F5"/>
    <w:rsid w:val="00DB176F"/>
    <w:rsid w:val="00DB2533"/>
    <w:rsid w:val="00DB39C9"/>
    <w:rsid w:val="00DB4DB0"/>
    <w:rsid w:val="00DC2AEC"/>
    <w:rsid w:val="00DC6851"/>
    <w:rsid w:val="00DD07A1"/>
    <w:rsid w:val="00DD2970"/>
    <w:rsid w:val="00DD3764"/>
    <w:rsid w:val="00DD3FED"/>
    <w:rsid w:val="00DD5A17"/>
    <w:rsid w:val="00DD6756"/>
    <w:rsid w:val="00DE09FB"/>
    <w:rsid w:val="00DE2237"/>
    <w:rsid w:val="00DE5EBC"/>
    <w:rsid w:val="00DE653B"/>
    <w:rsid w:val="00DF0D61"/>
    <w:rsid w:val="00DF1AF8"/>
    <w:rsid w:val="00DF3784"/>
    <w:rsid w:val="00DF4312"/>
    <w:rsid w:val="00DF48AE"/>
    <w:rsid w:val="00DF529D"/>
    <w:rsid w:val="00DF60DA"/>
    <w:rsid w:val="00DF691B"/>
    <w:rsid w:val="00DF70D6"/>
    <w:rsid w:val="00E00131"/>
    <w:rsid w:val="00E01F7C"/>
    <w:rsid w:val="00E024EA"/>
    <w:rsid w:val="00E0260A"/>
    <w:rsid w:val="00E03F0D"/>
    <w:rsid w:val="00E05080"/>
    <w:rsid w:val="00E05DEE"/>
    <w:rsid w:val="00E06852"/>
    <w:rsid w:val="00E131C2"/>
    <w:rsid w:val="00E15A10"/>
    <w:rsid w:val="00E15A3C"/>
    <w:rsid w:val="00E1659C"/>
    <w:rsid w:val="00E21C5E"/>
    <w:rsid w:val="00E22CC4"/>
    <w:rsid w:val="00E2384B"/>
    <w:rsid w:val="00E2794D"/>
    <w:rsid w:val="00E3000A"/>
    <w:rsid w:val="00E3382A"/>
    <w:rsid w:val="00E35BF0"/>
    <w:rsid w:val="00E4022D"/>
    <w:rsid w:val="00E409E2"/>
    <w:rsid w:val="00E410B9"/>
    <w:rsid w:val="00E41EB6"/>
    <w:rsid w:val="00E42150"/>
    <w:rsid w:val="00E4283B"/>
    <w:rsid w:val="00E43A8A"/>
    <w:rsid w:val="00E516CF"/>
    <w:rsid w:val="00E538BD"/>
    <w:rsid w:val="00E56143"/>
    <w:rsid w:val="00E64061"/>
    <w:rsid w:val="00E64808"/>
    <w:rsid w:val="00E65EDC"/>
    <w:rsid w:val="00E70A3B"/>
    <w:rsid w:val="00E71960"/>
    <w:rsid w:val="00E72505"/>
    <w:rsid w:val="00E73716"/>
    <w:rsid w:val="00E746B1"/>
    <w:rsid w:val="00E764C8"/>
    <w:rsid w:val="00E83A74"/>
    <w:rsid w:val="00E83FDF"/>
    <w:rsid w:val="00E87417"/>
    <w:rsid w:val="00E92711"/>
    <w:rsid w:val="00EA0F43"/>
    <w:rsid w:val="00EA27BA"/>
    <w:rsid w:val="00EA3BB6"/>
    <w:rsid w:val="00EA5D46"/>
    <w:rsid w:val="00EB006C"/>
    <w:rsid w:val="00EB15B4"/>
    <w:rsid w:val="00EB1CF6"/>
    <w:rsid w:val="00EB352D"/>
    <w:rsid w:val="00EB4B7E"/>
    <w:rsid w:val="00EB50F6"/>
    <w:rsid w:val="00EB5497"/>
    <w:rsid w:val="00EB7909"/>
    <w:rsid w:val="00ED01BE"/>
    <w:rsid w:val="00ED049C"/>
    <w:rsid w:val="00ED1E77"/>
    <w:rsid w:val="00ED1E9C"/>
    <w:rsid w:val="00ED32EA"/>
    <w:rsid w:val="00ED477F"/>
    <w:rsid w:val="00ED6A7D"/>
    <w:rsid w:val="00ED7100"/>
    <w:rsid w:val="00EE4256"/>
    <w:rsid w:val="00EE4EA2"/>
    <w:rsid w:val="00EE5BFD"/>
    <w:rsid w:val="00EE627F"/>
    <w:rsid w:val="00EF3A46"/>
    <w:rsid w:val="00EF51E4"/>
    <w:rsid w:val="00F00305"/>
    <w:rsid w:val="00F00472"/>
    <w:rsid w:val="00F0167B"/>
    <w:rsid w:val="00F070D6"/>
    <w:rsid w:val="00F11C6C"/>
    <w:rsid w:val="00F12D10"/>
    <w:rsid w:val="00F14784"/>
    <w:rsid w:val="00F14AD0"/>
    <w:rsid w:val="00F14D8C"/>
    <w:rsid w:val="00F175A5"/>
    <w:rsid w:val="00F175A9"/>
    <w:rsid w:val="00F20EA3"/>
    <w:rsid w:val="00F2206E"/>
    <w:rsid w:val="00F22779"/>
    <w:rsid w:val="00F24D60"/>
    <w:rsid w:val="00F25AB1"/>
    <w:rsid w:val="00F26AAD"/>
    <w:rsid w:val="00F26B7C"/>
    <w:rsid w:val="00F27134"/>
    <w:rsid w:val="00F335C5"/>
    <w:rsid w:val="00F337A2"/>
    <w:rsid w:val="00F37D46"/>
    <w:rsid w:val="00F416AF"/>
    <w:rsid w:val="00F41D7F"/>
    <w:rsid w:val="00F43ECC"/>
    <w:rsid w:val="00F44C1A"/>
    <w:rsid w:val="00F4520B"/>
    <w:rsid w:val="00F4578A"/>
    <w:rsid w:val="00F46872"/>
    <w:rsid w:val="00F52C7D"/>
    <w:rsid w:val="00F53879"/>
    <w:rsid w:val="00F568F1"/>
    <w:rsid w:val="00F57E82"/>
    <w:rsid w:val="00F614F6"/>
    <w:rsid w:val="00F61F18"/>
    <w:rsid w:val="00F62A68"/>
    <w:rsid w:val="00F634C7"/>
    <w:rsid w:val="00F70A17"/>
    <w:rsid w:val="00F70C38"/>
    <w:rsid w:val="00F838A2"/>
    <w:rsid w:val="00F84DB3"/>
    <w:rsid w:val="00F90E7C"/>
    <w:rsid w:val="00F922C6"/>
    <w:rsid w:val="00F92D30"/>
    <w:rsid w:val="00F93E29"/>
    <w:rsid w:val="00F95108"/>
    <w:rsid w:val="00FA075F"/>
    <w:rsid w:val="00FA77CF"/>
    <w:rsid w:val="00FA7E5D"/>
    <w:rsid w:val="00FB2572"/>
    <w:rsid w:val="00FB64DB"/>
    <w:rsid w:val="00FC0AF0"/>
    <w:rsid w:val="00FC1CBC"/>
    <w:rsid w:val="00FC2A2F"/>
    <w:rsid w:val="00FC5403"/>
    <w:rsid w:val="00FD29EE"/>
    <w:rsid w:val="00FD3407"/>
    <w:rsid w:val="00FD41B2"/>
    <w:rsid w:val="00FD44A8"/>
    <w:rsid w:val="00FD4810"/>
    <w:rsid w:val="00FD7EAA"/>
    <w:rsid w:val="00FE00D8"/>
    <w:rsid w:val="00FE2370"/>
    <w:rsid w:val="00FE4229"/>
    <w:rsid w:val="00FE4F1A"/>
    <w:rsid w:val="00FE58C0"/>
    <w:rsid w:val="00FE7C3D"/>
    <w:rsid w:val="00FF0513"/>
    <w:rsid w:val="00FF23D4"/>
    <w:rsid w:val="00FF489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63A"/>
  <w15:docId w15:val="{C7734F11-752A-4E3C-92E7-1BE5F92C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paragraph" w:styleId="Heading1">
    <w:name w:val="heading 1"/>
    <w:basedOn w:val="Normal"/>
    <w:next w:val="Normal"/>
    <w:link w:val="Heading1Char"/>
    <w:qFormat/>
    <w:rsid w:val="00211E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1E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1E8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11E8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11E8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11E8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11E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11E8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211E81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C3B"/>
  </w:style>
  <w:style w:type="character" w:customStyle="1" w:styleId="Heading1Char">
    <w:name w:val="Heading 1 Char"/>
    <w:basedOn w:val="DefaultParagraphFont"/>
    <w:link w:val="Heading1"/>
    <w:rsid w:val="00211E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11E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11E81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11E81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11E81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11E81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11E8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11E81"/>
    <w:rPr>
      <w:rFonts w:ascii="Arial" w:eastAsia="Times New Roman" w:hAnsi="Arial" w:cs="Arial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211E81"/>
  </w:style>
  <w:style w:type="paragraph" w:customStyle="1" w:styleId="Footer1">
    <w:name w:val="Footer1"/>
    <w:basedOn w:val="Normal"/>
    <w:next w:val="Footer"/>
    <w:uiPriority w:val="99"/>
    <w:unhideWhenUsed/>
    <w:rsid w:val="00211E81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211E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211E81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211E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211E81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211E81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211E81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211E8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211E81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211E81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211E81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211E81"/>
  </w:style>
  <w:style w:type="paragraph" w:customStyle="1" w:styleId="listparagraphcxspmiddle">
    <w:name w:val="listparagraphcxspmiddle"/>
    <w:basedOn w:val="Normal"/>
    <w:rsid w:val="00211E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211E81"/>
    <w:pPr>
      <w:widowControl w:val="0"/>
    </w:pPr>
    <w:rPr>
      <w:color w:val="auto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211E81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211E81"/>
    <w:rPr>
      <w:b/>
      <w:bCs/>
    </w:rPr>
  </w:style>
  <w:style w:type="paragraph" w:customStyle="1" w:styleId="style21">
    <w:name w:val="style21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211E81"/>
  </w:style>
  <w:style w:type="character" w:styleId="FollowedHyperlink">
    <w:name w:val="FollowedHyperlink"/>
    <w:uiPriority w:val="99"/>
    <w:unhideWhenUsed/>
    <w:rsid w:val="00211E81"/>
    <w:rPr>
      <w:color w:val="800080"/>
      <w:u w:val="single"/>
    </w:rPr>
  </w:style>
  <w:style w:type="paragraph" w:customStyle="1" w:styleId="xl65">
    <w:name w:val="xl6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211E8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211E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211E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211E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211E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211E8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211E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211E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211E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211E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211E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211E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211E8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211E8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211E8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211E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211E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211E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211E8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211E8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211E8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211E8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211E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211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211E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211E8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211E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211E8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211E8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211E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211E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211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211E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211E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211E8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211E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211E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211E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211E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211E8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211E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211E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211E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211E8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11E81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11E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211E81"/>
  </w:style>
  <w:style w:type="table" w:customStyle="1" w:styleId="TableGrid111">
    <w:name w:val="Table Grid111"/>
    <w:basedOn w:val="TableNormal"/>
    <w:next w:val="TableGrid"/>
    <w:uiPriority w:val="99"/>
    <w:rsid w:val="00211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11E81"/>
  </w:style>
  <w:style w:type="table" w:customStyle="1" w:styleId="TableGrid1111">
    <w:name w:val="Table Grid1111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11E81"/>
  </w:style>
  <w:style w:type="table" w:customStyle="1" w:styleId="TableGrid2">
    <w:name w:val="Table Grid2"/>
    <w:basedOn w:val="TableNormal"/>
    <w:next w:val="TableGrid"/>
    <w:uiPriority w:val="59"/>
    <w:rsid w:val="00211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11E81"/>
  </w:style>
  <w:style w:type="table" w:customStyle="1" w:styleId="TableGrid12">
    <w:name w:val="Table Grid12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211E8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11E8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211E81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211E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211E81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E81"/>
    <w:rPr>
      <w:color w:val="808080"/>
      <w:shd w:val="clear" w:color="auto" w:fill="E6E6E6"/>
    </w:rPr>
  </w:style>
  <w:style w:type="table" w:styleId="TableGrid5">
    <w:name w:val="Table Grid 5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11E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11E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E81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11E8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211E81"/>
  </w:style>
  <w:style w:type="paragraph" w:styleId="BodyTextIndent2">
    <w:name w:val="Body Text Indent 2"/>
    <w:basedOn w:val="Normal"/>
    <w:link w:val="BodyTextIndent2Char"/>
    <w:rsid w:val="00211E8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11E8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11E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211E8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1E8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1E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11E8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211E8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11E8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11E8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11E8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11E81"/>
  </w:style>
  <w:style w:type="paragraph" w:customStyle="1" w:styleId="NoSpacing1">
    <w:name w:val="No Spacing1"/>
    <w:uiPriority w:val="1"/>
    <w:qFormat/>
    <w:rsid w:val="0021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11E8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211E8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11E81"/>
    <w:rPr>
      <w:sz w:val="16"/>
      <w:szCs w:val="16"/>
    </w:rPr>
  </w:style>
  <w:style w:type="paragraph" w:styleId="Index1">
    <w:name w:val="index 1"/>
    <w:basedOn w:val="Normal"/>
    <w:next w:val="Normal"/>
    <w:autoRedefine/>
    <w:rsid w:val="00211E8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211E8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211E8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211E8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211E8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11E8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11E8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11E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11E8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11E8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211E8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11E81"/>
  </w:style>
  <w:style w:type="paragraph" w:styleId="BodyText2">
    <w:name w:val="Body Text 2"/>
    <w:basedOn w:val="Normal"/>
    <w:link w:val="BodyText2Char"/>
    <w:rsid w:val="00211E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11E81"/>
  </w:style>
  <w:style w:type="paragraph" w:customStyle="1" w:styleId="NormalSCM">
    <w:name w:val="Normal SCM"/>
    <w:basedOn w:val="Normal"/>
    <w:link w:val="NormalSCMChar"/>
    <w:rsid w:val="00211E8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211E81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11E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11E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211E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211E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211E8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11E8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211E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211E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211E8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211E8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211E8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211E8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211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211E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211E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211E8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211E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211E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211E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E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E81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211E8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211E8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11E81"/>
    <w:pPr>
      <w:numPr>
        <w:numId w:val="1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211E8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11E8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211E8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11E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vision2">
    <w:name w:val="Revision2"/>
    <w:next w:val="Revision"/>
    <w:hidden/>
    <w:uiPriority w:val="99"/>
    <w:semiHidden/>
    <w:rsid w:val="00211E81"/>
    <w:pPr>
      <w:spacing w:after="0" w:line="240" w:lineRule="auto"/>
    </w:p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211E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211E81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11E81"/>
  </w:style>
  <w:style w:type="character" w:customStyle="1" w:styleId="HeaderChar2">
    <w:name w:val="Header Char2"/>
    <w:basedOn w:val="DefaultParagraphFont"/>
    <w:uiPriority w:val="99"/>
    <w:semiHidden/>
    <w:rsid w:val="00211E81"/>
  </w:style>
  <w:style w:type="character" w:customStyle="1" w:styleId="BalloonTextChar1">
    <w:name w:val="Balloon Text Char1"/>
    <w:basedOn w:val="DefaultParagraphFont"/>
    <w:uiPriority w:val="99"/>
    <w:semiHidden/>
    <w:rsid w:val="00211E81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211E8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11E81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11E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E81"/>
    <w:pPr>
      <w:spacing w:after="0" w:line="240" w:lineRule="auto"/>
    </w:p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211E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211E8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8CB2-82D5-475C-9599-97B2747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13</Pages>
  <Words>3806</Words>
  <Characters>21696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Windows User</cp:lastModifiedBy>
  <cp:revision>157</cp:revision>
  <cp:lastPrinted>2022-06-12T20:10:00Z</cp:lastPrinted>
  <dcterms:created xsi:type="dcterms:W3CDTF">2018-04-04T08:03:00Z</dcterms:created>
  <dcterms:modified xsi:type="dcterms:W3CDTF">2022-11-01T07:13:00Z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